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3328D" w14:textId="703F7760" w:rsidR="00B0627C" w:rsidRPr="009F29FB" w:rsidRDefault="00B0627C" w:rsidP="00B0627C">
      <w:pPr>
        <w:pStyle w:val="Header"/>
        <w:tabs>
          <w:tab w:val="right" w:pos="9639"/>
        </w:tabs>
        <w:rPr>
          <w:rFonts w:eastAsia="新細明體" w:cs="Arial"/>
          <w:noProof w:val="0"/>
          <w:color w:val="000000" w:themeColor="text1"/>
          <w:sz w:val="24"/>
          <w:szCs w:val="24"/>
          <w:lang w:val="en-GB" w:eastAsia="zh-TW"/>
        </w:rPr>
      </w:pPr>
      <w:bookmarkStart w:id="0" w:name="OLE_LINK103"/>
      <w:bookmarkStart w:id="1" w:name="OLE_LINK104"/>
      <w:r w:rsidRPr="00B86062">
        <w:rPr>
          <w:rFonts w:cs="Arial"/>
          <w:bCs/>
          <w:noProof w:val="0"/>
          <w:sz w:val="24"/>
          <w:szCs w:val="24"/>
          <w:lang w:val="en-GB"/>
        </w:rPr>
        <w:t xml:space="preserve">3GPP TSG-RAN WG4 Meeting </w:t>
      </w:r>
      <w:r w:rsidRPr="00817D51">
        <w:rPr>
          <w:rFonts w:cs="Arial"/>
          <w:bCs/>
          <w:noProof w:val="0"/>
          <w:sz w:val="24"/>
          <w:szCs w:val="24"/>
          <w:lang w:val="en-GB"/>
        </w:rPr>
        <w:t>#</w:t>
      </w:r>
      <w:r>
        <w:rPr>
          <w:rFonts w:cs="Arial"/>
          <w:bCs/>
          <w:noProof w:val="0"/>
          <w:sz w:val="24"/>
          <w:szCs w:val="24"/>
          <w:lang w:val="en-GB"/>
        </w:rPr>
        <w:t>9</w:t>
      </w:r>
      <w:r w:rsidR="0058075A">
        <w:rPr>
          <w:rFonts w:cs="Arial"/>
          <w:bCs/>
          <w:noProof w:val="0"/>
          <w:sz w:val="24"/>
          <w:szCs w:val="24"/>
          <w:lang w:val="en-GB"/>
        </w:rPr>
        <w:t>3</w:t>
      </w:r>
      <w:r w:rsidRPr="009F29FB">
        <w:rPr>
          <w:rFonts w:cs="Arial"/>
          <w:bCs/>
          <w:noProof w:val="0"/>
          <w:color w:val="000000" w:themeColor="text1"/>
          <w:sz w:val="24"/>
          <w:lang w:val="en-GB"/>
        </w:rPr>
        <w:tab/>
      </w:r>
      <w:bookmarkStart w:id="2" w:name="_GoBack"/>
      <w:r w:rsidR="00245CD0" w:rsidRPr="00245CD0">
        <w:rPr>
          <w:rFonts w:cs="Arial"/>
          <w:bCs/>
          <w:sz w:val="24"/>
          <w:szCs w:val="24"/>
        </w:rPr>
        <w:t>R4-</w:t>
      </w:r>
      <w:r w:rsidR="00AC6D96" w:rsidRPr="00245CD0">
        <w:rPr>
          <w:rFonts w:cs="Arial"/>
          <w:bCs/>
          <w:sz w:val="24"/>
          <w:szCs w:val="24"/>
        </w:rPr>
        <w:t>191412</w:t>
      </w:r>
      <w:r w:rsidR="00AC6D96">
        <w:rPr>
          <w:rFonts w:cs="Arial"/>
          <w:bCs/>
          <w:sz w:val="24"/>
          <w:szCs w:val="24"/>
        </w:rPr>
        <w:t>1</w:t>
      </w:r>
      <w:bookmarkEnd w:id="2"/>
    </w:p>
    <w:p w14:paraId="14A7663D" w14:textId="77777777" w:rsidR="0058075A" w:rsidRPr="00C33405" w:rsidRDefault="0058075A" w:rsidP="0058075A">
      <w:pPr>
        <w:widowControl w:val="0"/>
        <w:tabs>
          <w:tab w:val="right" w:pos="9639"/>
        </w:tabs>
        <w:overflowPunct w:val="0"/>
        <w:autoSpaceDE w:val="0"/>
        <w:autoSpaceDN w:val="0"/>
        <w:adjustRightInd w:val="0"/>
        <w:spacing w:after="0" w:line="240" w:lineRule="auto"/>
        <w:textAlignment w:val="baseline"/>
        <w:rPr>
          <w:rFonts w:ascii="Arial" w:eastAsia="SimSun" w:hAnsi="Arial"/>
          <w:noProof/>
          <w:sz w:val="24"/>
        </w:rPr>
      </w:pPr>
      <w:r w:rsidRPr="00C33405">
        <w:rPr>
          <w:rFonts w:ascii="Arial" w:eastAsia="SimSun" w:hAnsi="Arial"/>
          <w:b/>
          <w:noProof/>
          <w:sz w:val="24"/>
        </w:rPr>
        <w:t>Reno, USA, 18</w:t>
      </w:r>
      <w:r w:rsidRPr="00C33405">
        <w:rPr>
          <w:rFonts w:ascii="Arial" w:eastAsia="SimSun" w:hAnsi="Arial"/>
          <w:b/>
          <w:noProof/>
          <w:sz w:val="24"/>
          <w:vertAlign w:val="superscript"/>
        </w:rPr>
        <w:t>th</w:t>
      </w:r>
      <w:r w:rsidRPr="00C33405">
        <w:rPr>
          <w:rFonts w:ascii="Arial" w:eastAsia="SimSun" w:hAnsi="Arial"/>
          <w:b/>
          <w:noProof/>
          <w:sz w:val="24"/>
        </w:rPr>
        <w:t xml:space="preserve"> – 22</w:t>
      </w:r>
      <w:r w:rsidRPr="00C33405">
        <w:rPr>
          <w:rFonts w:ascii="Arial" w:eastAsia="SimSun" w:hAnsi="Arial"/>
          <w:b/>
          <w:noProof/>
          <w:sz w:val="24"/>
          <w:vertAlign w:val="superscript"/>
        </w:rPr>
        <w:t>th</w:t>
      </w:r>
      <w:r w:rsidRPr="00C33405">
        <w:rPr>
          <w:rFonts w:ascii="Arial" w:eastAsia="SimSun" w:hAnsi="Arial"/>
          <w:b/>
          <w:noProof/>
          <w:sz w:val="24"/>
        </w:rPr>
        <w:t xml:space="preserve"> Nov., 2019        </w:t>
      </w:r>
    </w:p>
    <w:p w14:paraId="6D49E8AF" w14:textId="77777777" w:rsidR="00B0627C" w:rsidRPr="00616CED" w:rsidRDefault="00B0627C" w:rsidP="00B0627C">
      <w:pPr>
        <w:pStyle w:val="CRCoverPage"/>
        <w:rPr>
          <w:rFonts w:eastAsia="SimSun" w:cs="Arial"/>
          <w:b/>
          <w:bCs/>
          <w:sz w:val="24"/>
          <w:szCs w:val="24"/>
        </w:rPr>
      </w:pPr>
    </w:p>
    <w:p w14:paraId="477077A9" w14:textId="3CFEAE45"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58075A">
        <w:rPr>
          <w:rFonts w:cs="Arial"/>
          <w:b/>
          <w:bCs/>
          <w:sz w:val="24"/>
        </w:rPr>
        <w:t>9</w:t>
      </w:r>
      <w:r w:rsidR="00A32F97" w:rsidRPr="00A32F97">
        <w:rPr>
          <w:rFonts w:cs="Arial"/>
          <w:b/>
          <w:bCs/>
          <w:sz w:val="24"/>
        </w:rPr>
        <w:t>.3.2.2</w:t>
      </w:r>
    </w:p>
    <w:p w14:paraId="40AB726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0C5185E2" w14:textId="038388AB"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480972" w:rsidRPr="00480972">
        <w:rPr>
          <w:rFonts w:ascii="Arial" w:hAnsi="Arial" w:cs="Arial"/>
          <w:b/>
          <w:bCs/>
          <w:color w:val="000000" w:themeColor="text1"/>
        </w:rPr>
        <w:t>Discussion on requirement of conditional handover</w:t>
      </w:r>
    </w:p>
    <w:p w14:paraId="2E89F11D"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7CF3C058" w14:textId="77777777" w:rsidR="00B0627C" w:rsidRPr="009F29FB" w:rsidRDefault="00B0627C" w:rsidP="00B0627C">
      <w:pPr>
        <w:pStyle w:val="Heading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14:paraId="1C621D91" w14:textId="5215A813" w:rsidR="00552D0E" w:rsidRDefault="000363BD" w:rsidP="00B0627C">
      <w:pPr>
        <w:pStyle w:val="Doc-text2"/>
        <w:tabs>
          <w:tab w:val="left" w:pos="340"/>
        </w:tabs>
        <w:spacing w:before="120" w:after="120"/>
        <w:ind w:left="0" w:firstLine="0"/>
        <w:jc w:val="both"/>
        <w:rPr>
          <w:rFonts w:eastAsiaTheme="minorEastAsia" w:cs="Arial"/>
          <w:sz w:val="22"/>
          <w:lang w:eastAsia="zh-CN"/>
        </w:rPr>
      </w:pPr>
      <w:bookmarkStart w:id="3" w:name="OLE_LINK1"/>
      <w:bookmarkStart w:id="4" w:name="OLE_LINK2"/>
      <w:bookmarkStart w:id="5" w:name="OLE_LINK132"/>
      <w:bookmarkStart w:id="6" w:name="OLE_LINK133"/>
      <w:r>
        <w:rPr>
          <w:rFonts w:eastAsiaTheme="minorEastAsia" w:cs="Arial"/>
          <w:sz w:val="22"/>
          <w:lang w:eastAsia="zh-CN"/>
        </w:rPr>
        <w:t>In RAN4 #92</w:t>
      </w:r>
      <w:r w:rsidR="0015691C">
        <w:rPr>
          <w:rFonts w:eastAsiaTheme="minorEastAsia" w:cs="Arial"/>
          <w:sz w:val="22"/>
          <w:lang w:eastAsia="zh-CN"/>
        </w:rPr>
        <w:t>Bis</w:t>
      </w:r>
      <w:r>
        <w:rPr>
          <w:rFonts w:eastAsiaTheme="minorEastAsia" w:cs="Arial"/>
          <w:sz w:val="22"/>
          <w:lang w:eastAsia="zh-CN"/>
        </w:rPr>
        <w:t xml:space="preserve"> meeting, companies agreed to </w:t>
      </w:r>
      <w:r w:rsidR="0015691C">
        <w:rPr>
          <w:rFonts w:eastAsiaTheme="minorEastAsia" w:cs="Arial"/>
          <w:sz w:val="22"/>
          <w:lang w:eastAsia="zh-CN"/>
        </w:rPr>
        <w:t xml:space="preserve">split the handover delay into 3 parts </w:t>
      </w:r>
      <w:r w:rsidR="0015691C">
        <w:rPr>
          <w:rFonts w:eastAsiaTheme="minorEastAsia" w:cs="Arial"/>
          <w:sz w:val="22"/>
          <w:lang w:eastAsia="zh-CN"/>
        </w:rPr>
        <w:fldChar w:fldCharType="begin"/>
      </w:r>
      <w:r w:rsidR="0015691C">
        <w:rPr>
          <w:rFonts w:eastAsiaTheme="minorEastAsia" w:cs="Arial"/>
          <w:sz w:val="22"/>
          <w:lang w:eastAsia="zh-CN"/>
        </w:rPr>
        <w:instrText xml:space="preserve"> REF _Ref24049364 \r \h </w:instrText>
      </w:r>
      <w:r w:rsidR="0015691C">
        <w:rPr>
          <w:rFonts w:eastAsiaTheme="minorEastAsia" w:cs="Arial"/>
          <w:sz w:val="22"/>
          <w:lang w:eastAsia="zh-CN"/>
        </w:rPr>
      </w:r>
      <w:r w:rsidR="0015691C">
        <w:rPr>
          <w:rFonts w:eastAsiaTheme="minorEastAsia" w:cs="Arial"/>
          <w:sz w:val="22"/>
          <w:lang w:eastAsia="zh-CN"/>
        </w:rPr>
        <w:fldChar w:fldCharType="separate"/>
      </w:r>
      <w:r w:rsidR="00245CD0">
        <w:rPr>
          <w:rFonts w:eastAsiaTheme="minorEastAsia" w:cs="Arial"/>
          <w:sz w:val="22"/>
          <w:lang w:eastAsia="zh-CN"/>
        </w:rPr>
        <w:t>[1]</w:t>
      </w:r>
      <w:r w:rsidR="0015691C">
        <w:rPr>
          <w:rFonts w:eastAsiaTheme="minorEastAsia" w:cs="Arial"/>
          <w:sz w:val="22"/>
          <w:lang w:eastAsia="zh-CN"/>
        </w:rPr>
        <w:fldChar w:fldCharType="end"/>
      </w:r>
      <w:r w:rsidR="00BC5022">
        <w:rPr>
          <w:rFonts w:eastAsiaTheme="minorEastAsia" w:cs="Arial"/>
          <w:sz w:val="22"/>
          <w:lang w:eastAsia="zh-CN"/>
        </w:rPr>
        <w:t>:</w:t>
      </w:r>
    </w:p>
    <w:tbl>
      <w:tblPr>
        <w:tblStyle w:val="TableGrid"/>
        <w:tblW w:w="0" w:type="auto"/>
        <w:jc w:val="center"/>
        <w:tblLook w:val="04A0" w:firstRow="1" w:lastRow="0" w:firstColumn="1" w:lastColumn="0" w:noHBand="0" w:noVBand="1"/>
      </w:tblPr>
      <w:tblGrid>
        <w:gridCol w:w="9619"/>
      </w:tblGrid>
      <w:tr w:rsidR="00552D0E" w:rsidRPr="00616CED" w14:paraId="27F3F2E1" w14:textId="77777777" w:rsidTr="00310AA8">
        <w:trPr>
          <w:jc w:val="center"/>
        </w:trPr>
        <w:tc>
          <w:tcPr>
            <w:tcW w:w="9619" w:type="dxa"/>
          </w:tcPr>
          <w:p w14:paraId="540C256F" w14:textId="77777777" w:rsidR="00552D0E" w:rsidRDefault="00552D0E" w:rsidP="00E3377D">
            <w:pPr>
              <w:overflowPunct w:val="0"/>
              <w:autoSpaceDE w:val="0"/>
              <w:autoSpaceDN w:val="0"/>
              <w:adjustRightInd w:val="0"/>
              <w:spacing w:afterLines="50" w:after="180" w:line="240" w:lineRule="auto"/>
              <w:ind w:left="360"/>
              <w:contextualSpacing/>
              <w:textAlignment w:val="baseline"/>
              <w:rPr>
                <w:rFonts w:ascii="Times New Roman" w:eastAsia="SimSun" w:hAnsi="Times New Roman" w:cs="Times New Roman"/>
                <w:bCs/>
                <w:sz w:val="20"/>
                <w:szCs w:val="20"/>
                <w:lang w:val="en-GB"/>
              </w:rPr>
            </w:pPr>
          </w:p>
          <w:p w14:paraId="3D391599" w14:textId="77777777" w:rsidR="00330148" w:rsidRPr="0015691C" w:rsidRDefault="00B034C8" w:rsidP="0015691C">
            <w:pPr>
              <w:numPr>
                <w:ilvl w:val="0"/>
                <w:numId w:val="9"/>
              </w:numPr>
              <w:tabs>
                <w:tab w:val="num" w:pos="720"/>
              </w:tabs>
              <w:overflowPunct w:val="0"/>
              <w:autoSpaceDE w:val="0"/>
              <w:autoSpaceDN w:val="0"/>
              <w:adjustRightInd w:val="0"/>
              <w:spacing w:afterLines="50" w:after="180" w:line="276" w:lineRule="auto"/>
              <w:contextualSpacing/>
              <w:textAlignment w:val="baseline"/>
              <w:rPr>
                <w:rFonts w:ascii="Arial" w:eastAsia="SimSun" w:hAnsi="Arial" w:cs="Arial"/>
                <w:bCs/>
                <w:sz w:val="20"/>
                <w:szCs w:val="20"/>
              </w:rPr>
            </w:pPr>
            <w:r w:rsidRPr="0015691C">
              <w:rPr>
                <w:rFonts w:ascii="Arial" w:eastAsia="SimSun" w:hAnsi="Arial" w:cs="Arial"/>
                <w:bCs/>
                <w:sz w:val="20"/>
                <w:szCs w:val="20"/>
              </w:rPr>
              <w:t>The starting point of the CHO procedure is from the end of the last TTI containing the RRC command carrying the CHO command. Handover delay is split into the following phases</w:t>
            </w:r>
          </w:p>
          <w:p w14:paraId="51FE5504" w14:textId="77777777" w:rsidR="0015691C" w:rsidRPr="0015691C" w:rsidRDefault="0015691C" w:rsidP="005F3986">
            <w:pPr>
              <w:overflowPunct w:val="0"/>
              <w:autoSpaceDE w:val="0"/>
              <w:autoSpaceDN w:val="0"/>
              <w:adjustRightInd w:val="0"/>
              <w:spacing w:afterLines="50" w:after="180" w:line="276" w:lineRule="auto"/>
              <w:ind w:left="852"/>
              <w:contextualSpacing/>
              <w:textAlignment w:val="baseline"/>
              <w:rPr>
                <w:rFonts w:ascii="Arial" w:eastAsia="SimSun" w:hAnsi="Arial" w:cs="Arial"/>
                <w:bCs/>
                <w:sz w:val="20"/>
                <w:szCs w:val="20"/>
              </w:rPr>
            </w:pPr>
            <w:r w:rsidRPr="0015691C">
              <w:rPr>
                <w:rFonts w:ascii="Arial" w:eastAsia="SimSun" w:hAnsi="Arial" w:cs="Arial"/>
                <w:bCs/>
                <w:sz w:val="20"/>
                <w:szCs w:val="20"/>
              </w:rPr>
              <w:tab/>
              <w:t xml:space="preserve">Phase 0: CHO command RRC processing </w:t>
            </w:r>
          </w:p>
          <w:p w14:paraId="25104A67" w14:textId="77777777" w:rsidR="0015691C" w:rsidRPr="0015691C" w:rsidRDefault="0015691C" w:rsidP="005F3986">
            <w:pPr>
              <w:overflowPunct w:val="0"/>
              <w:autoSpaceDE w:val="0"/>
              <w:autoSpaceDN w:val="0"/>
              <w:adjustRightInd w:val="0"/>
              <w:spacing w:afterLines="50" w:after="180" w:line="276" w:lineRule="auto"/>
              <w:ind w:left="852"/>
              <w:contextualSpacing/>
              <w:textAlignment w:val="baseline"/>
              <w:rPr>
                <w:rFonts w:ascii="Arial" w:eastAsia="SimSun" w:hAnsi="Arial" w:cs="Arial"/>
                <w:bCs/>
                <w:sz w:val="20"/>
                <w:szCs w:val="20"/>
              </w:rPr>
            </w:pPr>
            <w:r w:rsidRPr="0015691C">
              <w:rPr>
                <w:rFonts w:ascii="Arial" w:eastAsia="SimSun" w:hAnsi="Arial" w:cs="Arial"/>
                <w:bCs/>
                <w:sz w:val="20"/>
                <w:szCs w:val="20"/>
              </w:rPr>
              <w:tab/>
              <w:t xml:space="preserve">Phase 1: Measurement </w:t>
            </w:r>
          </w:p>
          <w:p w14:paraId="7D0323FC" w14:textId="77777777" w:rsidR="0015691C" w:rsidRPr="0015691C" w:rsidRDefault="0015691C" w:rsidP="005F3986">
            <w:pPr>
              <w:overflowPunct w:val="0"/>
              <w:autoSpaceDE w:val="0"/>
              <w:autoSpaceDN w:val="0"/>
              <w:adjustRightInd w:val="0"/>
              <w:spacing w:afterLines="50" w:after="180" w:line="276" w:lineRule="auto"/>
              <w:ind w:left="852"/>
              <w:contextualSpacing/>
              <w:textAlignment w:val="baseline"/>
              <w:rPr>
                <w:rFonts w:ascii="Arial" w:eastAsia="SimSun" w:hAnsi="Arial" w:cs="Arial"/>
                <w:bCs/>
                <w:sz w:val="20"/>
                <w:szCs w:val="20"/>
              </w:rPr>
            </w:pPr>
            <w:r w:rsidRPr="0015691C">
              <w:rPr>
                <w:rFonts w:ascii="Arial" w:eastAsia="SimSun" w:hAnsi="Arial" w:cs="Arial"/>
                <w:bCs/>
                <w:sz w:val="20"/>
                <w:szCs w:val="20"/>
              </w:rPr>
              <w:tab/>
              <w:t xml:space="preserve">Phase 2: HO execution </w:t>
            </w:r>
          </w:p>
          <w:p w14:paraId="7C888131" w14:textId="77777777" w:rsidR="00330148" w:rsidRPr="0015691C" w:rsidRDefault="00B034C8" w:rsidP="0015691C">
            <w:pPr>
              <w:numPr>
                <w:ilvl w:val="0"/>
                <w:numId w:val="10"/>
              </w:numPr>
              <w:tabs>
                <w:tab w:val="clear" w:pos="360"/>
                <w:tab w:val="num" w:pos="720"/>
              </w:tabs>
              <w:overflowPunct w:val="0"/>
              <w:autoSpaceDE w:val="0"/>
              <w:autoSpaceDN w:val="0"/>
              <w:adjustRightInd w:val="0"/>
              <w:spacing w:afterLines="50" w:after="180" w:line="276" w:lineRule="auto"/>
              <w:contextualSpacing/>
              <w:textAlignment w:val="baseline"/>
              <w:rPr>
                <w:rFonts w:ascii="Arial" w:eastAsia="SimSun" w:hAnsi="Arial" w:cs="Arial"/>
                <w:bCs/>
                <w:sz w:val="20"/>
                <w:szCs w:val="20"/>
              </w:rPr>
            </w:pPr>
            <w:r w:rsidRPr="0015691C">
              <w:rPr>
                <w:rFonts w:ascii="Arial" w:eastAsia="SimSun" w:hAnsi="Arial" w:cs="Arial"/>
                <w:bCs/>
                <w:sz w:val="20"/>
                <w:szCs w:val="20"/>
              </w:rPr>
              <w:t xml:space="preserve">From test case perspective, RAN4 shall follow RAN2 agreement that CHO execution does not trigger measurement report. </w:t>
            </w:r>
          </w:p>
          <w:p w14:paraId="1BD11E61" w14:textId="77777777" w:rsidR="00330148" w:rsidRPr="0015691C" w:rsidRDefault="00B034C8" w:rsidP="0015691C">
            <w:pPr>
              <w:numPr>
                <w:ilvl w:val="0"/>
                <w:numId w:val="10"/>
              </w:numPr>
              <w:tabs>
                <w:tab w:val="clear" w:pos="360"/>
                <w:tab w:val="num" w:pos="720"/>
              </w:tabs>
              <w:overflowPunct w:val="0"/>
              <w:autoSpaceDE w:val="0"/>
              <w:autoSpaceDN w:val="0"/>
              <w:adjustRightInd w:val="0"/>
              <w:spacing w:afterLines="50" w:after="180" w:line="276" w:lineRule="auto"/>
              <w:contextualSpacing/>
              <w:textAlignment w:val="baseline"/>
              <w:rPr>
                <w:rFonts w:ascii="Arial" w:eastAsia="SimSun" w:hAnsi="Arial" w:cs="Arial"/>
                <w:bCs/>
                <w:sz w:val="20"/>
                <w:szCs w:val="20"/>
              </w:rPr>
            </w:pPr>
            <w:r w:rsidRPr="0015691C">
              <w:rPr>
                <w:rFonts w:ascii="Arial" w:eastAsia="SimSun" w:hAnsi="Arial" w:cs="Arial"/>
                <w:bCs/>
                <w:sz w:val="20"/>
                <w:szCs w:val="20"/>
              </w:rPr>
              <w:t>Handover delay is defined as:</w:t>
            </w:r>
          </w:p>
          <w:p w14:paraId="11AFCC8D" w14:textId="77777777" w:rsidR="0015691C" w:rsidRDefault="0015691C" w:rsidP="0015691C">
            <w:pPr>
              <w:overflowPunct w:val="0"/>
              <w:autoSpaceDE w:val="0"/>
              <w:autoSpaceDN w:val="0"/>
              <w:adjustRightInd w:val="0"/>
              <w:spacing w:afterLines="50" w:after="180" w:line="276" w:lineRule="auto"/>
              <w:contextualSpacing/>
              <w:textAlignment w:val="baseline"/>
              <w:rPr>
                <w:rFonts w:ascii="Arial" w:eastAsia="SimSun" w:hAnsi="Arial" w:cs="Arial"/>
                <w:bCs/>
                <w:i/>
                <w:iCs/>
                <w:sz w:val="20"/>
                <w:szCs w:val="20"/>
              </w:rPr>
            </w:pPr>
          </w:p>
          <w:p w14:paraId="4087202B" w14:textId="77777777" w:rsidR="0015691C" w:rsidRPr="0015691C" w:rsidRDefault="0015691C" w:rsidP="005F3986">
            <w:pPr>
              <w:overflowPunct w:val="0"/>
              <w:autoSpaceDE w:val="0"/>
              <w:autoSpaceDN w:val="0"/>
              <w:adjustRightInd w:val="0"/>
              <w:spacing w:afterLines="50" w:after="180" w:line="276" w:lineRule="auto"/>
              <w:ind w:left="2272"/>
              <w:contextualSpacing/>
              <w:textAlignment w:val="baseline"/>
              <w:rPr>
                <w:rFonts w:ascii="Arial" w:eastAsia="SimSun" w:hAnsi="Arial" w:cs="Arial"/>
                <w:bCs/>
                <w:sz w:val="20"/>
                <w:szCs w:val="20"/>
              </w:rPr>
            </w:pPr>
            <w:r w:rsidRPr="0015691C">
              <w:rPr>
                <w:rFonts w:ascii="Arial" w:eastAsia="SimSun" w:hAnsi="Arial" w:cs="Arial"/>
                <w:bCs/>
                <w:i/>
                <w:iCs/>
                <w:sz w:val="20"/>
                <w:szCs w:val="20"/>
              </w:rPr>
              <w:t>D</w:t>
            </w:r>
            <w:r w:rsidRPr="0015691C">
              <w:rPr>
                <w:rFonts w:ascii="Arial" w:eastAsia="SimSun" w:hAnsi="Arial" w:cs="Arial"/>
                <w:bCs/>
                <w:i/>
                <w:iCs/>
                <w:sz w:val="20"/>
                <w:szCs w:val="20"/>
                <w:vertAlign w:val="subscript"/>
              </w:rPr>
              <w:t>CHO</w:t>
            </w:r>
            <w:r w:rsidRPr="0015691C">
              <w:rPr>
                <w:rFonts w:ascii="Arial" w:eastAsia="SimSun" w:hAnsi="Arial" w:cs="Arial"/>
                <w:bCs/>
                <w:i/>
                <w:iCs/>
                <w:sz w:val="20"/>
                <w:szCs w:val="20"/>
              </w:rPr>
              <w:t xml:space="preserve"> = T</w:t>
            </w:r>
            <w:r w:rsidRPr="0015691C">
              <w:rPr>
                <w:rFonts w:ascii="Arial" w:eastAsia="SimSun" w:hAnsi="Arial" w:cs="Arial"/>
                <w:bCs/>
                <w:i/>
                <w:iCs/>
                <w:sz w:val="20"/>
                <w:szCs w:val="20"/>
                <w:vertAlign w:val="subscript"/>
              </w:rPr>
              <w:t>RRC_1</w:t>
            </w:r>
            <w:r w:rsidRPr="0015691C">
              <w:rPr>
                <w:rFonts w:ascii="Arial" w:eastAsia="SimSun" w:hAnsi="Arial" w:cs="Arial"/>
                <w:bCs/>
                <w:i/>
                <w:iCs/>
                <w:sz w:val="20"/>
                <w:szCs w:val="20"/>
              </w:rPr>
              <w:t xml:space="preserve"> + T</w:t>
            </w:r>
            <w:r w:rsidRPr="0015691C">
              <w:rPr>
                <w:rFonts w:ascii="Arial" w:eastAsia="SimSun" w:hAnsi="Arial" w:cs="Arial"/>
                <w:bCs/>
                <w:i/>
                <w:iCs/>
                <w:sz w:val="20"/>
                <w:szCs w:val="20"/>
                <w:vertAlign w:val="subscript"/>
              </w:rPr>
              <w:t>measure</w:t>
            </w:r>
            <w:r w:rsidRPr="0015691C">
              <w:rPr>
                <w:rFonts w:ascii="Arial" w:eastAsia="SimSun" w:hAnsi="Arial" w:cs="Arial"/>
                <w:bCs/>
                <w:i/>
                <w:iCs/>
                <w:sz w:val="20"/>
                <w:szCs w:val="20"/>
              </w:rPr>
              <w:t xml:space="preserve"> + T</w:t>
            </w:r>
            <w:r w:rsidRPr="0015691C">
              <w:rPr>
                <w:rFonts w:ascii="Arial" w:eastAsia="SimSun" w:hAnsi="Arial" w:cs="Arial"/>
                <w:bCs/>
                <w:i/>
                <w:iCs/>
                <w:sz w:val="20"/>
                <w:szCs w:val="20"/>
                <w:vertAlign w:val="subscript"/>
              </w:rPr>
              <w:t>IU</w:t>
            </w:r>
            <w:r w:rsidRPr="0015691C">
              <w:rPr>
                <w:rFonts w:ascii="Arial" w:eastAsia="SimSun" w:hAnsi="Arial" w:cs="Arial"/>
                <w:bCs/>
                <w:i/>
                <w:iCs/>
                <w:sz w:val="20"/>
                <w:szCs w:val="20"/>
              </w:rPr>
              <w:t xml:space="preserve"> + T</w:t>
            </w:r>
            <w:r w:rsidRPr="0015691C">
              <w:rPr>
                <w:rFonts w:ascii="Arial" w:eastAsia="SimSun" w:hAnsi="Arial" w:cs="Arial"/>
                <w:bCs/>
                <w:i/>
                <w:iCs/>
                <w:sz w:val="20"/>
                <w:szCs w:val="20"/>
                <w:vertAlign w:val="subscript"/>
              </w:rPr>
              <w:t>RRC_2</w:t>
            </w:r>
            <w:r w:rsidRPr="0015691C">
              <w:rPr>
                <w:rFonts w:ascii="Arial" w:eastAsia="SimSun" w:hAnsi="Arial" w:cs="Arial"/>
                <w:bCs/>
                <w:i/>
                <w:iCs/>
                <w:sz w:val="20"/>
                <w:szCs w:val="20"/>
              </w:rPr>
              <w:t xml:space="preserve"> + </w:t>
            </w:r>
            <w:r w:rsidRPr="0015691C">
              <w:rPr>
                <w:rFonts w:ascii="Arial" w:eastAsia="SimSun" w:hAnsi="Arial" w:cs="Arial"/>
                <w:bCs/>
                <w:i/>
                <w:iCs/>
                <w:sz w:val="20"/>
                <w:szCs w:val="20"/>
                <w:lang w:val="en-GB"/>
              </w:rPr>
              <w:t>T</w:t>
            </w:r>
            <w:r w:rsidRPr="0015691C">
              <w:rPr>
                <w:rFonts w:ascii="Arial" w:eastAsia="SimSun" w:hAnsi="Arial" w:cs="Arial"/>
                <w:bCs/>
                <w:i/>
                <w:iCs/>
                <w:sz w:val="20"/>
                <w:szCs w:val="20"/>
                <w:vertAlign w:val="subscript"/>
                <w:lang w:val="en-GB"/>
              </w:rPr>
              <w:t>processing</w:t>
            </w:r>
            <w:r w:rsidRPr="0015691C">
              <w:rPr>
                <w:rFonts w:ascii="Arial" w:eastAsia="SimSun" w:hAnsi="Arial" w:cs="Arial"/>
                <w:bCs/>
                <w:i/>
                <w:iCs/>
                <w:sz w:val="20"/>
                <w:szCs w:val="20"/>
              </w:rPr>
              <w:t xml:space="preserve"> + T</w:t>
            </w:r>
            <w:r w:rsidRPr="0015691C">
              <w:rPr>
                <w:rFonts w:ascii="Arial" w:eastAsia="SimSun" w:hAnsi="Arial" w:cs="Arial"/>
                <w:bCs/>
                <w:i/>
                <w:iCs/>
                <w:sz w:val="20"/>
                <w:szCs w:val="20"/>
                <w:vertAlign w:val="subscript"/>
              </w:rPr>
              <w:t>∆</w:t>
            </w:r>
          </w:p>
          <w:p w14:paraId="13A73BDA" w14:textId="77777777" w:rsidR="0015691C" w:rsidRDefault="0015691C" w:rsidP="0015691C">
            <w:pPr>
              <w:overflowPunct w:val="0"/>
              <w:autoSpaceDE w:val="0"/>
              <w:autoSpaceDN w:val="0"/>
              <w:adjustRightInd w:val="0"/>
              <w:spacing w:afterLines="50" w:after="180" w:line="276" w:lineRule="auto"/>
              <w:contextualSpacing/>
              <w:textAlignment w:val="baseline"/>
              <w:rPr>
                <w:rFonts w:ascii="Arial" w:eastAsia="SimSun" w:hAnsi="Arial" w:cs="Arial"/>
                <w:bCs/>
                <w:sz w:val="20"/>
                <w:szCs w:val="20"/>
                <w:lang w:val="en-GB"/>
              </w:rPr>
            </w:pPr>
          </w:p>
          <w:p w14:paraId="1AE9DC8D" w14:textId="77777777" w:rsidR="0015691C" w:rsidRPr="0015691C" w:rsidRDefault="0015691C" w:rsidP="0015691C">
            <w:pPr>
              <w:overflowPunct w:val="0"/>
              <w:autoSpaceDE w:val="0"/>
              <w:autoSpaceDN w:val="0"/>
              <w:adjustRightInd w:val="0"/>
              <w:spacing w:afterLines="50" w:after="180" w:line="276" w:lineRule="auto"/>
              <w:contextualSpacing/>
              <w:textAlignment w:val="baseline"/>
              <w:rPr>
                <w:rFonts w:ascii="Arial" w:eastAsia="SimSun" w:hAnsi="Arial" w:cs="Arial"/>
                <w:bCs/>
                <w:sz w:val="20"/>
                <w:szCs w:val="20"/>
              </w:rPr>
            </w:pPr>
            <w:r w:rsidRPr="0015691C">
              <w:rPr>
                <w:rFonts w:ascii="Arial" w:eastAsia="SimSun" w:hAnsi="Arial" w:cs="Arial"/>
                <w:bCs/>
                <w:sz w:val="20"/>
                <w:szCs w:val="20"/>
                <w:lang w:val="en-GB"/>
              </w:rPr>
              <w:t>Where:</w:t>
            </w:r>
          </w:p>
          <w:p w14:paraId="18BED947" w14:textId="77777777" w:rsidR="0015691C" w:rsidRPr="0015691C" w:rsidRDefault="0015691C" w:rsidP="0015691C">
            <w:pPr>
              <w:overflowPunct w:val="0"/>
              <w:autoSpaceDE w:val="0"/>
              <w:autoSpaceDN w:val="0"/>
              <w:adjustRightInd w:val="0"/>
              <w:spacing w:afterLines="50" w:after="180" w:line="276" w:lineRule="auto"/>
              <w:contextualSpacing/>
              <w:textAlignment w:val="baseline"/>
              <w:rPr>
                <w:rFonts w:ascii="Arial" w:eastAsia="SimSun" w:hAnsi="Arial" w:cs="Arial"/>
                <w:bCs/>
                <w:sz w:val="20"/>
                <w:szCs w:val="20"/>
              </w:rPr>
            </w:pPr>
            <w:r w:rsidRPr="0015691C">
              <w:rPr>
                <w:rFonts w:ascii="Arial" w:eastAsia="SimSun" w:hAnsi="Arial" w:cs="Arial"/>
                <w:bCs/>
                <w:i/>
                <w:iCs/>
                <w:sz w:val="20"/>
                <w:szCs w:val="20"/>
              </w:rPr>
              <w:t>T</w:t>
            </w:r>
            <w:r w:rsidRPr="0015691C">
              <w:rPr>
                <w:rFonts w:ascii="Arial" w:eastAsia="SimSun" w:hAnsi="Arial" w:cs="Arial"/>
                <w:bCs/>
                <w:i/>
                <w:iCs/>
                <w:sz w:val="20"/>
                <w:szCs w:val="20"/>
                <w:vertAlign w:val="subscript"/>
              </w:rPr>
              <w:t>RRC_1</w:t>
            </w:r>
            <w:r w:rsidRPr="0015691C">
              <w:rPr>
                <w:rFonts w:ascii="Arial" w:eastAsia="SimSun" w:hAnsi="Arial" w:cs="Arial"/>
                <w:bCs/>
                <w:sz w:val="20"/>
                <w:szCs w:val="20"/>
              </w:rPr>
              <w:t>: First segment of RRC processing time to process CHO command.</w:t>
            </w:r>
          </w:p>
          <w:p w14:paraId="6CA23A47" w14:textId="77777777" w:rsidR="0015691C" w:rsidRPr="0015691C" w:rsidRDefault="0015691C" w:rsidP="0015691C">
            <w:pPr>
              <w:overflowPunct w:val="0"/>
              <w:autoSpaceDE w:val="0"/>
              <w:autoSpaceDN w:val="0"/>
              <w:adjustRightInd w:val="0"/>
              <w:spacing w:afterLines="50" w:after="180" w:line="276" w:lineRule="auto"/>
              <w:contextualSpacing/>
              <w:textAlignment w:val="baseline"/>
              <w:rPr>
                <w:rFonts w:ascii="Arial" w:eastAsia="SimSun" w:hAnsi="Arial" w:cs="Arial"/>
                <w:bCs/>
                <w:sz w:val="20"/>
                <w:szCs w:val="20"/>
              </w:rPr>
            </w:pPr>
            <w:r w:rsidRPr="0015691C">
              <w:rPr>
                <w:rFonts w:ascii="Arial" w:eastAsia="SimSun" w:hAnsi="Arial" w:cs="Arial"/>
                <w:bCs/>
                <w:i/>
                <w:iCs/>
                <w:sz w:val="20"/>
                <w:szCs w:val="20"/>
              </w:rPr>
              <w:t>T</w:t>
            </w:r>
            <w:r w:rsidRPr="0015691C">
              <w:rPr>
                <w:rFonts w:ascii="Arial" w:eastAsia="SimSun" w:hAnsi="Arial" w:cs="Arial"/>
                <w:bCs/>
                <w:i/>
                <w:iCs/>
                <w:sz w:val="20"/>
                <w:szCs w:val="20"/>
                <w:vertAlign w:val="subscript"/>
              </w:rPr>
              <w:t>RRC_2</w:t>
            </w:r>
            <w:r w:rsidRPr="0015691C">
              <w:rPr>
                <w:rFonts w:ascii="Arial" w:eastAsia="SimSun" w:hAnsi="Arial" w:cs="Arial"/>
                <w:bCs/>
                <w:sz w:val="20"/>
                <w:szCs w:val="20"/>
              </w:rPr>
              <w:t>: Second segment of RRC processing time, starts after UE realizes the condition is met and identity of target cell is determined</w:t>
            </w:r>
          </w:p>
          <w:p w14:paraId="26A2AC8E" w14:textId="77777777" w:rsidR="0015691C" w:rsidRPr="0015691C" w:rsidRDefault="0015691C" w:rsidP="0015691C">
            <w:pPr>
              <w:overflowPunct w:val="0"/>
              <w:autoSpaceDE w:val="0"/>
              <w:autoSpaceDN w:val="0"/>
              <w:adjustRightInd w:val="0"/>
              <w:spacing w:afterLines="50" w:after="180" w:line="276" w:lineRule="auto"/>
              <w:contextualSpacing/>
              <w:textAlignment w:val="baseline"/>
              <w:rPr>
                <w:rFonts w:ascii="Arial" w:eastAsia="SimSun" w:hAnsi="Arial" w:cs="Arial"/>
                <w:bCs/>
                <w:sz w:val="20"/>
                <w:szCs w:val="20"/>
              </w:rPr>
            </w:pPr>
            <w:r w:rsidRPr="0015691C">
              <w:rPr>
                <w:rFonts w:ascii="Arial" w:eastAsia="SimSun" w:hAnsi="Arial" w:cs="Arial"/>
                <w:bCs/>
                <w:i/>
                <w:iCs/>
                <w:sz w:val="20"/>
                <w:szCs w:val="20"/>
              </w:rPr>
              <w:t>T</w:t>
            </w:r>
            <w:r w:rsidRPr="0015691C">
              <w:rPr>
                <w:rFonts w:ascii="Arial" w:eastAsia="SimSun" w:hAnsi="Arial" w:cs="Arial"/>
                <w:bCs/>
                <w:i/>
                <w:iCs/>
                <w:sz w:val="20"/>
                <w:szCs w:val="20"/>
                <w:vertAlign w:val="subscript"/>
              </w:rPr>
              <w:t>measure</w:t>
            </w:r>
            <w:r w:rsidRPr="0015691C">
              <w:rPr>
                <w:rFonts w:ascii="Arial" w:eastAsia="SimSun" w:hAnsi="Arial" w:cs="Arial"/>
                <w:bCs/>
                <w:sz w:val="20"/>
                <w:szCs w:val="20"/>
              </w:rPr>
              <w:t>: from the end of CHO RRC command is successfully decoded</w:t>
            </w:r>
            <w:r w:rsidRPr="0015691C">
              <w:rPr>
                <w:rFonts w:ascii="Arial" w:eastAsia="SimSun" w:hAnsi="Arial" w:cs="Arial"/>
                <w:bCs/>
                <w:i/>
                <w:iCs/>
                <w:sz w:val="20"/>
                <w:szCs w:val="20"/>
              </w:rPr>
              <w:t xml:space="preserve"> </w:t>
            </w:r>
            <w:r w:rsidRPr="0015691C">
              <w:rPr>
                <w:rFonts w:ascii="Arial" w:eastAsia="SimSun" w:hAnsi="Arial" w:cs="Arial"/>
                <w:bCs/>
                <w:sz w:val="20"/>
                <w:szCs w:val="20"/>
              </w:rPr>
              <w:t xml:space="preserve">(no later than </w:t>
            </w:r>
            <w:r w:rsidRPr="0015691C">
              <w:rPr>
                <w:rFonts w:ascii="Arial" w:eastAsia="SimSun" w:hAnsi="Arial" w:cs="Arial"/>
                <w:bCs/>
                <w:i/>
                <w:iCs/>
                <w:sz w:val="20"/>
                <w:szCs w:val="20"/>
              </w:rPr>
              <w:t>T</w:t>
            </w:r>
            <w:r w:rsidRPr="0015691C">
              <w:rPr>
                <w:rFonts w:ascii="Arial" w:eastAsia="SimSun" w:hAnsi="Arial" w:cs="Arial"/>
                <w:bCs/>
                <w:i/>
                <w:iCs/>
                <w:sz w:val="20"/>
                <w:szCs w:val="20"/>
                <w:vertAlign w:val="subscript"/>
              </w:rPr>
              <w:t>RRC_1</w:t>
            </w:r>
            <w:r w:rsidRPr="0015691C">
              <w:rPr>
                <w:rFonts w:ascii="Arial" w:eastAsia="SimSun" w:hAnsi="Arial" w:cs="Arial"/>
                <w:bCs/>
                <w:sz w:val="20"/>
                <w:szCs w:val="20"/>
              </w:rPr>
              <w:t>) until [UE realizes a handover condition for CHO is met].</w:t>
            </w:r>
          </w:p>
          <w:p w14:paraId="49C299AE" w14:textId="77777777" w:rsidR="0015691C" w:rsidRPr="0015691C" w:rsidRDefault="0015691C" w:rsidP="0015691C">
            <w:pPr>
              <w:overflowPunct w:val="0"/>
              <w:autoSpaceDE w:val="0"/>
              <w:autoSpaceDN w:val="0"/>
              <w:adjustRightInd w:val="0"/>
              <w:spacing w:afterLines="50" w:after="180" w:line="276" w:lineRule="auto"/>
              <w:contextualSpacing/>
              <w:textAlignment w:val="baseline"/>
              <w:rPr>
                <w:rFonts w:ascii="Arial" w:eastAsia="SimSun" w:hAnsi="Arial" w:cs="Arial"/>
                <w:bCs/>
                <w:sz w:val="20"/>
                <w:szCs w:val="20"/>
              </w:rPr>
            </w:pPr>
            <w:r w:rsidRPr="0015691C">
              <w:rPr>
                <w:rFonts w:ascii="Arial" w:eastAsia="SimSun" w:hAnsi="Arial" w:cs="Arial"/>
                <w:bCs/>
                <w:i/>
                <w:iCs/>
                <w:sz w:val="20"/>
                <w:szCs w:val="20"/>
                <w:lang w:val="en-GB"/>
              </w:rPr>
              <w:t>T</w:t>
            </w:r>
            <w:r w:rsidRPr="0015691C">
              <w:rPr>
                <w:rFonts w:ascii="Arial" w:eastAsia="SimSun" w:hAnsi="Arial" w:cs="Arial"/>
                <w:bCs/>
                <w:i/>
                <w:iCs/>
                <w:sz w:val="20"/>
                <w:szCs w:val="20"/>
                <w:vertAlign w:val="subscript"/>
                <w:lang w:val="en-GB"/>
              </w:rPr>
              <w:t>processing</w:t>
            </w:r>
            <w:r w:rsidRPr="0015691C">
              <w:rPr>
                <w:rFonts w:ascii="Arial" w:eastAsia="SimSun" w:hAnsi="Arial" w:cs="Arial"/>
                <w:bCs/>
                <w:sz w:val="20"/>
                <w:szCs w:val="20"/>
                <w:lang w:val="en-GB"/>
              </w:rPr>
              <w:t>: is time for UE processing (same as existing requirement).</w:t>
            </w:r>
          </w:p>
          <w:p w14:paraId="498E76BC" w14:textId="77777777" w:rsidR="0015691C" w:rsidRPr="0015691C" w:rsidRDefault="0015691C" w:rsidP="0015691C">
            <w:pPr>
              <w:overflowPunct w:val="0"/>
              <w:autoSpaceDE w:val="0"/>
              <w:autoSpaceDN w:val="0"/>
              <w:adjustRightInd w:val="0"/>
              <w:spacing w:afterLines="50" w:after="180" w:line="276" w:lineRule="auto"/>
              <w:contextualSpacing/>
              <w:textAlignment w:val="baseline"/>
              <w:rPr>
                <w:rFonts w:ascii="Arial" w:eastAsia="SimSun" w:hAnsi="Arial" w:cs="Arial"/>
                <w:bCs/>
                <w:sz w:val="20"/>
                <w:szCs w:val="20"/>
              </w:rPr>
            </w:pPr>
            <w:r w:rsidRPr="0015691C">
              <w:rPr>
                <w:rFonts w:ascii="Arial" w:eastAsia="SimSun" w:hAnsi="Arial" w:cs="Arial"/>
                <w:bCs/>
                <w:i/>
                <w:iCs/>
                <w:sz w:val="20"/>
                <w:szCs w:val="20"/>
                <w:lang w:val="en-GB"/>
              </w:rPr>
              <w:t>T</w:t>
            </w:r>
            <w:r w:rsidRPr="0015691C">
              <w:rPr>
                <w:rFonts w:ascii="Arial" w:eastAsia="SimSun" w:hAnsi="Arial" w:cs="Arial"/>
                <w:bCs/>
                <w:i/>
                <w:iCs/>
                <w:sz w:val="20"/>
                <w:szCs w:val="20"/>
                <w:vertAlign w:val="subscript"/>
                <w:lang w:val="en-GB"/>
              </w:rPr>
              <w:t>∆</w:t>
            </w:r>
            <w:r w:rsidRPr="0015691C">
              <w:rPr>
                <w:rFonts w:ascii="Arial" w:eastAsia="SimSun" w:hAnsi="Arial" w:cs="Arial"/>
                <w:bCs/>
                <w:sz w:val="20"/>
                <w:szCs w:val="20"/>
              </w:rPr>
              <w:t xml:space="preserve">: </w:t>
            </w:r>
            <w:r w:rsidRPr="0015691C">
              <w:rPr>
                <w:rFonts w:ascii="Arial" w:eastAsia="SimSun" w:hAnsi="Arial" w:cs="Arial"/>
                <w:bCs/>
                <w:sz w:val="20"/>
                <w:szCs w:val="20"/>
                <w:lang w:val="en-GB"/>
              </w:rPr>
              <w:t>is time for fine time tracking and acquiring full timing information of the target cell (same as existing requirement).</w:t>
            </w:r>
          </w:p>
          <w:p w14:paraId="7C496D53" w14:textId="74F677C2" w:rsidR="00552D0E" w:rsidRPr="005F3986" w:rsidRDefault="00552D0E" w:rsidP="00E3377D">
            <w:pPr>
              <w:overflowPunct w:val="0"/>
              <w:autoSpaceDE w:val="0"/>
              <w:autoSpaceDN w:val="0"/>
              <w:adjustRightInd w:val="0"/>
              <w:spacing w:afterLines="50" w:after="180" w:line="240" w:lineRule="auto"/>
              <w:ind w:left="766"/>
              <w:contextualSpacing/>
              <w:textAlignment w:val="baseline"/>
              <w:rPr>
                <w:rFonts w:ascii="Times New Roman" w:eastAsia="SimSun" w:hAnsi="Times New Roman" w:cs="Times New Roman"/>
                <w:bCs/>
                <w:sz w:val="20"/>
                <w:szCs w:val="20"/>
              </w:rPr>
            </w:pPr>
          </w:p>
        </w:tc>
      </w:tr>
    </w:tbl>
    <w:p w14:paraId="7251172F" w14:textId="77777777" w:rsidR="00552D0E" w:rsidRPr="00BB3F65" w:rsidRDefault="00552D0E" w:rsidP="00B0627C">
      <w:pPr>
        <w:pStyle w:val="Doc-text2"/>
        <w:tabs>
          <w:tab w:val="left" w:pos="340"/>
        </w:tabs>
        <w:spacing w:before="120" w:after="120"/>
        <w:ind w:left="0" w:firstLine="0"/>
        <w:jc w:val="both"/>
        <w:rPr>
          <w:rFonts w:eastAsiaTheme="minorEastAsia" w:cs="Arial"/>
          <w:sz w:val="22"/>
          <w:lang w:eastAsia="zh-CN"/>
        </w:rPr>
      </w:pPr>
    </w:p>
    <w:p w14:paraId="388C5BDB" w14:textId="4089EB4C" w:rsidR="005571D2" w:rsidRDefault="002E1F8F">
      <w:pPr>
        <w:pStyle w:val="Doc-text2"/>
        <w:tabs>
          <w:tab w:val="left" w:pos="340"/>
        </w:tabs>
        <w:spacing w:before="120" w:after="120"/>
        <w:ind w:left="0" w:firstLine="0"/>
        <w:jc w:val="both"/>
        <w:rPr>
          <w:rFonts w:eastAsiaTheme="minorEastAsia" w:cs="Arial"/>
          <w:sz w:val="22"/>
          <w:lang w:eastAsia="zh-CN"/>
        </w:rPr>
      </w:pPr>
      <w:r>
        <w:rPr>
          <w:rFonts w:eastAsiaTheme="minorEastAsia" w:cs="Arial"/>
          <w:sz w:val="22"/>
          <w:lang w:eastAsia="zh-CN"/>
        </w:rPr>
        <w:t xml:space="preserve">In this paper, we discuss </w:t>
      </w:r>
      <w:r w:rsidR="00344605">
        <w:rPr>
          <w:rFonts w:eastAsiaTheme="minorEastAsia" w:cs="Arial"/>
          <w:sz w:val="22"/>
          <w:lang w:eastAsia="zh-CN"/>
        </w:rPr>
        <w:t xml:space="preserve">the </w:t>
      </w:r>
      <w:r w:rsidR="00344605" w:rsidRPr="00F62414">
        <w:rPr>
          <w:rFonts w:eastAsiaTheme="minorEastAsia" w:cs="Arial"/>
          <w:sz w:val="22"/>
          <w:lang w:eastAsia="zh-CN"/>
        </w:rPr>
        <w:t xml:space="preserve">conditional </w:t>
      </w:r>
      <w:r w:rsidR="00344605" w:rsidRPr="00506BDF">
        <w:rPr>
          <w:rFonts w:eastAsiaTheme="minorEastAsia" w:cs="Arial"/>
          <w:sz w:val="22"/>
          <w:lang w:eastAsia="zh-CN"/>
        </w:rPr>
        <w:t>handover delay</w:t>
      </w:r>
      <w:r w:rsidR="00344605">
        <w:rPr>
          <w:rFonts w:eastAsiaTheme="minorEastAsia" w:cs="Arial"/>
          <w:sz w:val="22"/>
          <w:lang w:eastAsia="zh-CN"/>
        </w:rPr>
        <w:t xml:space="preserve"> </w:t>
      </w:r>
      <w:r w:rsidR="002D21C9">
        <w:rPr>
          <w:rFonts w:eastAsiaTheme="minorEastAsia" w:cs="Arial"/>
          <w:sz w:val="22"/>
          <w:lang w:eastAsia="zh-CN"/>
        </w:rPr>
        <w:t xml:space="preserve">related issues and requirements </w:t>
      </w:r>
      <w:r w:rsidR="00344605">
        <w:rPr>
          <w:rFonts w:eastAsiaTheme="minorEastAsia" w:cs="Arial"/>
          <w:sz w:val="22"/>
          <w:lang w:eastAsia="zh-CN"/>
        </w:rPr>
        <w:t xml:space="preserve">based on </w:t>
      </w:r>
      <w:r w:rsidR="002D21C9">
        <w:rPr>
          <w:rFonts w:eastAsiaTheme="minorEastAsia" w:cs="Arial"/>
          <w:sz w:val="22"/>
          <w:lang w:eastAsia="zh-CN"/>
        </w:rPr>
        <w:t xml:space="preserve">the </w:t>
      </w:r>
      <w:r w:rsidR="0015691C">
        <w:rPr>
          <w:rFonts w:eastAsiaTheme="minorEastAsia" w:cs="Arial"/>
          <w:sz w:val="22"/>
          <w:lang w:eastAsia="zh-CN"/>
        </w:rPr>
        <w:t>agreed structure</w:t>
      </w:r>
      <w:r w:rsidR="002D21C9">
        <w:rPr>
          <w:rFonts w:eastAsiaTheme="minorEastAsia" w:cs="Arial"/>
          <w:sz w:val="22"/>
          <w:lang w:eastAsia="zh-CN"/>
        </w:rPr>
        <w:t xml:space="preserve">. </w:t>
      </w:r>
    </w:p>
    <w:p w14:paraId="62BA15CC" w14:textId="5948D71E" w:rsidR="00B0627C" w:rsidRDefault="00B0627C" w:rsidP="00B0627C">
      <w:pPr>
        <w:pStyle w:val="Heading1"/>
        <w:rPr>
          <w:rFonts w:cs="Arial"/>
          <w:color w:val="000000" w:themeColor="text1"/>
        </w:rPr>
      </w:pPr>
      <w:r>
        <w:rPr>
          <w:rFonts w:cs="Arial"/>
          <w:color w:val="000000" w:themeColor="text1"/>
        </w:rPr>
        <w:t>2</w:t>
      </w:r>
      <w:r w:rsidRPr="001F61A8">
        <w:rPr>
          <w:rFonts w:cs="Arial"/>
          <w:color w:val="000000" w:themeColor="text1"/>
        </w:rPr>
        <w:tab/>
      </w:r>
      <w:r w:rsidR="00086DDF">
        <w:rPr>
          <w:rFonts w:cs="Arial"/>
          <w:color w:val="000000" w:themeColor="text1"/>
        </w:rPr>
        <w:t>Discussion</w:t>
      </w:r>
      <w:r w:rsidRPr="00E91736">
        <w:rPr>
          <w:rFonts w:cs="Arial"/>
          <w:color w:val="000000" w:themeColor="text1"/>
        </w:rPr>
        <w:t xml:space="preserve">  </w:t>
      </w:r>
    </w:p>
    <w:p w14:paraId="14040A13" w14:textId="77777777" w:rsidR="00AB388C" w:rsidRDefault="00AB388C" w:rsidP="00B0627C">
      <w:pPr>
        <w:jc w:val="both"/>
        <w:rPr>
          <w:rFonts w:ascii="Arial" w:hAnsi="Arial" w:cs="Arial"/>
        </w:rPr>
      </w:pPr>
      <w:r>
        <w:rPr>
          <w:rFonts w:ascii="Arial" w:hAnsi="Arial" w:cs="Arial"/>
        </w:rPr>
        <w:t xml:space="preserve">Firstly, the split conditional handover delay can be denoted as follows: </w:t>
      </w:r>
    </w:p>
    <w:p w14:paraId="69E2D0B5" w14:textId="77777777" w:rsidR="00AB388C" w:rsidRDefault="00AB388C" w:rsidP="00B0627C">
      <w:pPr>
        <w:jc w:val="both"/>
        <w:rPr>
          <w:rFonts w:ascii="Arial" w:hAnsi="Arial" w:cs="Arial"/>
        </w:rPr>
      </w:pPr>
    </w:p>
    <w:p w14:paraId="4E061D8C" w14:textId="77777777" w:rsidR="00AB388C" w:rsidRPr="005F3986" w:rsidRDefault="00AB388C" w:rsidP="00AB388C">
      <w:pPr>
        <w:overflowPunct w:val="0"/>
        <w:autoSpaceDE w:val="0"/>
        <w:autoSpaceDN w:val="0"/>
        <w:adjustRightInd w:val="0"/>
        <w:spacing w:afterLines="50" w:after="180" w:line="276" w:lineRule="auto"/>
        <w:ind w:left="2272"/>
        <w:contextualSpacing/>
        <w:textAlignment w:val="baseline"/>
        <w:rPr>
          <w:rFonts w:ascii="Arial" w:eastAsia="SimSun" w:hAnsi="Arial" w:cs="Arial"/>
          <w:bCs/>
          <w:szCs w:val="20"/>
        </w:rPr>
      </w:pPr>
      <w:r w:rsidRPr="005F3986">
        <w:rPr>
          <w:rFonts w:ascii="Arial" w:eastAsia="SimSun" w:hAnsi="Arial" w:cs="Arial"/>
          <w:bCs/>
          <w:i/>
          <w:iCs/>
          <w:szCs w:val="20"/>
        </w:rPr>
        <w:lastRenderedPageBreak/>
        <w:t>D</w:t>
      </w:r>
      <w:r w:rsidRPr="005F3986">
        <w:rPr>
          <w:rFonts w:ascii="Arial" w:eastAsia="SimSun" w:hAnsi="Arial" w:cs="Arial"/>
          <w:bCs/>
          <w:i/>
          <w:iCs/>
          <w:szCs w:val="20"/>
          <w:vertAlign w:val="subscript"/>
        </w:rPr>
        <w:t>CHO</w:t>
      </w:r>
      <w:r w:rsidRPr="005F3986">
        <w:rPr>
          <w:rFonts w:ascii="Arial" w:eastAsia="SimSun" w:hAnsi="Arial" w:cs="Arial"/>
          <w:bCs/>
          <w:i/>
          <w:iCs/>
          <w:szCs w:val="20"/>
        </w:rPr>
        <w:t xml:space="preserve"> = T</w:t>
      </w:r>
      <w:r w:rsidRPr="005F3986">
        <w:rPr>
          <w:rFonts w:ascii="Arial" w:eastAsia="SimSun" w:hAnsi="Arial" w:cs="Arial"/>
          <w:bCs/>
          <w:i/>
          <w:iCs/>
          <w:szCs w:val="20"/>
          <w:vertAlign w:val="subscript"/>
        </w:rPr>
        <w:t>RRC_1</w:t>
      </w:r>
      <w:r w:rsidRPr="005F3986">
        <w:rPr>
          <w:rFonts w:ascii="Arial" w:eastAsia="SimSun" w:hAnsi="Arial" w:cs="Arial"/>
          <w:bCs/>
          <w:i/>
          <w:iCs/>
          <w:szCs w:val="20"/>
        </w:rPr>
        <w:t xml:space="preserve"> + T</w:t>
      </w:r>
      <w:r w:rsidRPr="005F3986">
        <w:rPr>
          <w:rFonts w:ascii="Arial" w:eastAsia="SimSun" w:hAnsi="Arial" w:cs="Arial"/>
          <w:bCs/>
          <w:i/>
          <w:iCs/>
          <w:szCs w:val="20"/>
          <w:vertAlign w:val="subscript"/>
        </w:rPr>
        <w:t>measure</w:t>
      </w:r>
      <w:r w:rsidRPr="005F3986">
        <w:rPr>
          <w:rFonts w:ascii="Arial" w:eastAsia="SimSun" w:hAnsi="Arial" w:cs="Arial"/>
          <w:bCs/>
          <w:i/>
          <w:iCs/>
          <w:szCs w:val="20"/>
        </w:rPr>
        <w:t xml:space="preserve"> + T</w:t>
      </w:r>
      <w:r w:rsidRPr="005F3986">
        <w:rPr>
          <w:rFonts w:ascii="Arial" w:eastAsia="SimSun" w:hAnsi="Arial" w:cs="Arial"/>
          <w:bCs/>
          <w:i/>
          <w:iCs/>
          <w:szCs w:val="20"/>
          <w:vertAlign w:val="subscript"/>
        </w:rPr>
        <w:t>IU</w:t>
      </w:r>
      <w:r w:rsidRPr="005F3986">
        <w:rPr>
          <w:rFonts w:ascii="Arial" w:eastAsia="SimSun" w:hAnsi="Arial" w:cs="Arial"/>
          <w:bCs/>
          <w:i/>
          <w:iCs/>
          <w:szCs w:val="20"/>
        </w:rPr>
        <w:t xml:space="preserve"> + T</w:t>
      </w:r>
      <w:r w:rsidRPr="005F3986">
        <w:rPr>
          <w:rFonts w:ascii="Arial" w:eastAsia="SimSun" w:hAnsi="Arial" w:cs="Arial"/>
          <w:bCs/>
          <w:i/>
          <w:iCs/>
          <w:szCs w:val="20"/>
          <w:vertAlign w:val="subscript"/>
        </w:rPr>
        <w:t>RRC_2</w:t>
      </w:r>
      <w:r w:rsidRPr="005F3986">
        <w:rPr>
          <w:rFonts w:ascii="Arial" w:eastAsia="SimSun" w:hAnsi="Arial" w:cs="Arial"/>
          <w:bCs/>
          <w:i/>
          <w:iCs/>
          <w:szCs w:val="20"/>
        </w:rPr>
        <w:t xml:space="preserve"> + </w:t>
      </w:r>
      <w:r w:rsidRPr="005F3986">
        <w:rPr>
          <w:rFonts w:ascii="Arial" w:eastAsia="SimSun" w:hAnsi="Arial" w:cs="Arial"/>
          <w:bCs/>
          <w:i/>
          <w:iCs/>
          <w:szCs w:val="20"/>
          <w:lang w:val="en-GB"/>
        </w:rPr>
        <w:t>T</w:t>
      </w:r>
      <w:r w:rsidRPr="005F3986">
        <w:rPr>
          <w:rFonts w:ascii="Arial" w:eastAsia="SimSun" w:hAnsi="Arial" w:cs="Arial"/>
          <w:bCs/>
          <w:i/>
          <w:iCs/>
          <w:szCs w:val="20"/>
          <w:vertAlign w:val="subscript"/>
          <w:lang w:val="en-GB"/>
        </w:rPr>
        <w:t>processing</w:t>
      </w:r>
      <w:r w:rsidRPr="005F3986">
        <w:rPr>
          <w:rFonts w:ascii="Arial" w:eastAsia="SimSun" w:hAnsi="Arial" w:cs="Arial"/>
          <w:bCs/>
          <w:i/>
          <w:iCs/>
          <w:szCs w:val="20"/>
        </w:rPr>
        <w:t xml:space="preserve"> + T</w:t>
      </w:r>
      <w:r w:rsidRPr="005F3986">
        <w:rPr>
          <w:rFonts w:ascii="Arial" w:eastAsia="SimSun" w:hAnsi="Arial" w:cs="Arial"/>
          <w:bCs/>
          <w:i/>
          <w:iCs/>
          <w:szCs w:val="20"/>
          <w:vertAlign w:val="subscript"/>
        </w:rPr>
        <w:t>∆</w:t>
      </w:r>
    </w:p>
    <w:p w14:paraId="3D6D92E2" w14:textId="77777777" w:rsidR="00AB388C" w:rsidRDefault="00AB388C" w:rsidP="00B0627C">
      <w:pPr>
        <w:jc w:val="both"/>
        <w:rPr>
          <w:rFonts w:ascii="Arial" w:hAnsi="Arial" w:cs="Arial"/>
        </w:rPr>
      </w:pPr>
    </w:p>
    <w:p w14:paraId="5BA85F1F" w14:textId="7AE20F96" w:rsidR="00AB388C" w:rsidRPr="005F3986" w:rsidRDefault="00AB388C" w:rsidP="005F3986">
      <w:pPr>
        <w:pStyle w:val="ListParagraph"/>
        <w:numPr>
          <w:ilvl w:val="0"/>
          <w:numId w:val="12"/>
        </w:numPr>
        <w:jc w:val="both"/>
        <w:rPr>
          <w:rFonts w:ascii="Arial" w:hAnsi="Arial" w:cs="Arial"/>
        </w:rPr>
      </w:pPr>
      <w:r w:rsidRPr="005F3986">
        <w:rPr>
          <w:rFonts w:ascii="Arial" w:hAnsi="Arial" w:cs="Arial"/>
        </w:rPr>
        <w:t>CHO command RRC processing phase</w:t>
      </w:r>
      <w:r>
        <w:rPr>
          <w:rFonts w:ascii="Arial" w:eastAsia="SimSun" w:hAnsi="Arial" w:cs="Arial"/>
          <w:bCs/>
          <w:sz w:val="20"/>
          <w:szCs w:val="20"/>
        </w:rPr>
        <w:t xml:space="preserve">: </w:t>
      </w:r>
      <w:r w:rsidRPr="005F3986">
        <w:rPr>
          <w:rFonts w:ascii="Arial" w:eastAsia="SimSun" w:hAnsi="Arial" w:cs="Arial"/>
          <w:bCs/>
          <w:i/>
          <w:iCs/>
          <w:szCs w:val="20"/>
        </w:rPr>
        <w:t>T</w:t>
      </w:r>
      <w:r w:rsidRPr="005F3986">
        <w:rPr>
          <w:rFonts w:ascii="Arial" w:eastAsia="SimSun" w:hAnsi="Arial" w:cs="Arial"/>
          <w:bCs/>
          <w:i/>
          <w:iCs/>
          <w:szCs w:val="20"/>
          <w:vertAlign w:val="subscript"/>
        </w:rPr>
        <w:t>RRC_1</w:t>
      </w:r>
    </w:p>
    <w:p w14:paraId="714EE632" w14:textId="5AFCE401" w:rsidR="00AB388C" w:rsidRPr="005F3986" w:rsidRDefault="00AB388C" w:rsidP="005F3986">
      <w:pPr>
        <w:pStyle w:val="ListParagraph"/>
        <w:numPr>
          <w:ilvl w:val="0"/>
          <w:numId w:val="12"/>
        </w:numPr>
        <w:jc w:val="both"/>
        <w:rPr>
          <w:rFonts w:ascii="Arial" w:hAnsi="Arial" w:cs="Arial"/>
        </w:rPr>
      </w:pPr>
      <w:r>
        <w:rPr>
          <w:rFonts w:ascii="Arial" w:hAnsi="Arial" w:cs="Arial"/>
        </w:rPr>
        <w:t xml:space="preserve">Measurement phase: </w:t>
      </w:r>
      <w:r w:rsidRPr="005F3986">
        <w:rPr>
          <w:rFonts w:ascii="Arial" w:eastAsia="SimSun" w:hAnsi="Arial" w:cs="Arial"/>
          <w:bCs/>
          <w:i/>
          <w:iCs/>
          <w:szCs w:val="20"/>
        </w:rPr>
        <w:t>T</w:t>
      </w:r>
      <w:r w:rsidRPr="005F3986">
        <w:rPr>
          <w:rFonts w:ascii="Arial" w:eastAsia="SimSun" w:hAnsi="Arial" w:cs="Arial"/>
          <w:bCs/>
          <w:i/>
          <w:iCs/>
          <w:szCs w:val="20"/>
          <w:vertAlign w:val="subscript"/>
        </w:rPr>
        <w:t>measure</w:t>
      </w:r>
    </w:p>
    <w:p w14:paraId="2FA8CDDB" w14:textId="0410FCB8" w:rsidR="00AB388C" w:rsidRPr="005F3986" w:rsidRDefault="00AB388C" w:rsidP="006A0726">
      <w:pPr>
        <w:pStyle w:val="ListParagraph"/>
        <w:numPr>
          <w:ilvl w:val="0"/>
          <w:numId w:val="12"/>
        </w:numPr>
        <w:jc w:val="both"/>
        <w:rPr>
          <w:rFonts w:ascii="Arial" w:hAnsi="Arial" w:cs="Arial"/>
        </w:rPr>
      </w:pPr>
      <w:r w:rsidRPr="005F3986">
        <w:rPr>
          <w:rFonts w:ascii="Arial" w:hAnsi="Arial" w:cs="Arial"/>
        </w:rPr>
        <w:t>H</w:t>
      </w:r>
      <w:r w:rsidRPr="00166445">
        <w:rPr>
          <w:rFonts w:ascii="Arial" w:hAnsi="Arial" w:cs="Arial"/>
        </w:rPr>
        <w:t>andover execution phase</w:t>
      </w:r>
      <w:r>
        <w:rPr>
          <w:rFonts w:ascii="Arial" w:hAnsi="Arial" w:cs="Arial"/>
        </w:rPr>
        <w:t xml:space="preserve">: </w:t>
      </w:r>
      <w:r w:rsidRPr="005F3986">
        <w:rPr>
          <w:rFonts w:ascii="Arial" w:eastAsia="SimSun" w:hAnsi="Arial" w:cs="Arial"/>
          <w:bCs/>
          <w:i/>
          <w:iCs/>
          <w:szCs w:val="20"/>
        </w:rPr>
        <w:t>T</w:t>
      </w:r>
      <w:r w:rsidRPr="005F3986">
        <w:rPr>
          <w:rFonts w:ascii="Arial" w:eastAsia="SimSun" w:hAnsi="Arial" w:cs="Arial"/>
          <w:bCs/>
          <w:i/>
          <w:iCs/>
          <w:szCs w:val="20"/>
          <w:vertAlign w:val="subscript"/>
        </w:rPr>
        <w:t>RRC_2</w:t>
      </w:r>
      <w:r w:rsidRPr="005F3986">
        <w:rPr>
          <w:rFonts w:ascii="Arial" w:eastAsia="SimSun" w:hAnsi="Arial" w:cs="Arial"/>
          <w:bCs/>
          <w:i/>
          <w:iCs/>
          <w:szCs w:val="20"/>
        </w:rPr>
        <w:t xml:space="preserve"> + </w:t>
      </w:r>
      <w:r w:rsidRPr="005F3986">
        <w:rPr>
          <w:rFonts w:ascii="Arial" w:eastAsia="SimSun" w:hAnsi="Arial" w:cs="Arial"/>
          <w:bCs/>
          <w:i/>
          <w:iCs/>
          <w:szCs w:val="20"/>
          <w:lang w:val="en-GB"/>
        </w:rPr>
        <w:t>T</w:t>
      </w:r>
      <w:r w:rsidRPr="005F3986">
        <w:rPr>
          <w:rFonts w:ascii="Arial" w:eastAsia="SimSun" w:hAnsi="Arial" w:cs="Arial"/>
          <w:bCs/>
          <w:i/>
          <w:iCs/>
          <w:szCs w:val="20"/>
          <w:vertAlign w:val="subscript"/>
          <w:lang w:val="en-GB"/>
        </w:rPr>
        <w:t>processing</w:t>
      </w:r>
      <w:r w:rsidRPr="005F3986">
        <w:rPr>
          <w:rFonts w:ascii="Arial" w:eastAsia="SimSun" w:hAnsi="Arial" w:cs="Arial"/>
          <w:bCs/>
          <w:i/>
          <w:iCs/>
          <w:szCs w:val="20"/>
        </w:rPr>
        <w:t xml:space="preserve"> + T</w:t>
      </w:r>
      <w:r w:rsidRPr="005F3986">
        <w:rPr>
          <w:rFonts w:ascii="Arial" w:eastAsia="SimSun" w:hAnsi="Arial" w:cs="Arial"/>
          <w:bCs/>
          <w:i/>
          <w:iCs/>
          <w:szCs w:val="20"/>
          <w:vertAlign w:val="subscript"/>
        </w:rPr>
        <w:t>∆</w:t>
      </w:r>
      <w:r w:rsidRPr="005F3986">
        <w:rPr>
          <w:rFonts w:ascii="Arial" w:eastAsia="SimSun" w:hAnsi="Arial" w:cs="Arial"/>
          <w:bCs/>
          <w:i/>
          <w:iCs/>
          <w:szCs w:val="20"/>
        </w:rPr>
        <w:t xml:space="preserve"> + T</w:t>
      </w:r>
      <w:r w:rsidRPr="005F3986">
        <w:rPr>
          <w:rFonts w:ascii="Arial" w:eastAsia="SimSun" w:hAnsi="Arial" w:cs="Arial"/>
          <w:bCs/>
          <w:i/>
          <w:iCs/>
          <w:szCs w:val="20"/>
          <w:vertAlign w:val="subscript"/>
        </w:rPr>
        <w:t>IU</w:t>
      </w:r>
    </w:p>
    <w:p w14:paraId="1ABBC62F" w14:textId="77777777" w:rsidR="00AB388C" w:rsidRPr="00AB388C" w:rsidRDefault="00AB388C" w:rsidP="005F3986">
      <w:pPr>
        <w:pStyle w:val="ListParagraph"/>
        <w:jc w:val="both"/>
        <w:rPr>
          <w:rFonts w:ascii="Arial" w:hAnsi="Arial" w:cs="Arial"/>
        </w:rPr>
      </w:pPr>
    </w:p>
    <w:p w14:paraId="3420DF99" w14:textId="457A1533" w:rsidR="00FB4310" w:rsidRDefault="00166445" w:rsidP="00B0627C">
      <w:pPr>
        <w:jc w:val="both"/>
        <w:rPr>
          <w:rFonts w:ascii="Arial" w:hAnsi="Arial" w:cs="Arial"/>
        </w:rPr>
      </w:pPr>
      <w:r>
        <w:rPr>
          <w:rFonts w:ascii="Arial" w:hAnsi="Arial" w:cs="Arial"/>
          <w:lang w:val="en-GB"/>
        </w:rPr>
        <w:t xml:space="preserve">As </w:t>
      </w:r>
      <w:r w:rsidR="00AB388C">
        <w:rPr>
          <w:rFonts w:ascii="Arial" w:hAnsi="Arial" w:cs="Arial"/>
          <w:lang w:val="en-GB"/>
        </w:rPr>
        <w:t xml:space="preserve">companies </w:t>
      </w:r>
      <w:r>
        <w:rPr>
          <w:rFonts w:ascii="Arial" w:hAnsi="Arial" w:cs="Arial"/>
          <w:lang w:val="en-GB"/>
        </w:rPr>
        <w:t xml:space="preserve">discussed in </w:t>
      </w:r>
      <w:r>
        <w:rPr>
          <w:rFonts w:ascii="Arial" w:hAnsi="Arial" w:cs="Arial"/>
        </w:rPr>
        <w:t>#92Bis</w:t>
      </w:r>
      <w:r w:rsidR="003F0F6A">
        <w:rPr>
          <w:rFonts w:ascii="Arial" w:hAnsi="Arial" w:cs="Arial"/>
        </w:rPr>
        <w:t xml:space="preserve"> meeting, </w:t>
      </w:r>
      <w:r>
        <w:rPr>
          <w:rFonts w:ascii="Arial" w:hAnsi="Arial" w:cs="Arial"/>
        </w:rPr>
        <w:t>UE behavior in the m</w:t>
      </w:r>
      <w:r w:rsidRPr="00166445">
        <w:rPr>
          <w:rFonts w:ascii="Arial" w:hAnsi="Arial" w:cs="Arial"/>
        </w:rPr>
        <w:t>easurement phase</w:t>
      </w:r>
      <w:r>
        <w:rPr>
          <w:rFonts w:ascii="Arial" w:hAnsi="Arial" w:cs="Arial"/>
        </w:rPr>
        <w:t xml:space="preserve"> </w:t>
      </w:r>
      <w:r w:rsidR="00BD477F">
        <w:rPr>
          <w:rFonts w:ascii="Arial" w:hAnsi="Arial" w:cs="Arial"/>
        </w:rPr>
        <w:t>(</w:t>
      </w:r>
      <w:r w:rsidR="00BD477F" w:rsidRPr="005F3986">
        <w:rPr>
          <w:rFonts w:ascii="Arial" w:eastAsia="SimSun" w:hAnsi="Arial" w:cs="Arial"/>
          <w:bCs/>
          <w:i/>
          <w:iCs/>
          <w:szCs w:val="20"/>
        </w:rPr>
        <w:t>T</w:t>
      </w:r>
      <w:r w:rsidR="00BD477F" w:rsidRPr="005F3986">
        <w:rPr>
          <w:rFonts w:ascii="Arial" w:eastAsia="SimSun" w:hAnsi="Arial" w:cs="Arial"/>
          <w:bCs/>
          <w:i/>
          <w:iCs/>
          <w:szCs w:val="20"/>
          <w:vertAlign w:val="subscript"/>
        </w:rPr>
        <w:t>measure</w:t>
      </w:r>
      <w:r w:rsidR="00BD477F">
        <w:rPr>
          <w:rFonts w:ascii="Arial" w:hAnsi="Arial" w:cs="Arial"/>
        </w:rPr>
        <w:t xml:space="preserve">) </w:t>
      </w:r>
      <w:r>
        <w:rPr>
          <w:rFonts w:ascii="Arial" w:hAnsi="Arial" w:cs="Arial"/>
        </w:rPr>
        <w:t xml:space="preserve">is very similar with the </w:t>
      </w:r>
      <w:r w:rsidR="00B04B78">
        <w:rPr>
          <w:rFonts w:ascii="Arial" w:hAnsi="Arial" w:cs="Arial"/>
        </w:rPr>
        <w:t xml:space="preserve">L3 </w:t>
      </w:r>
      <w:r>
        <w:rPr>
          <w:rFonts w:ascii="Arial" w:hAnsi="Arial" w:cs="Arial"/>
        </w:rPr>
        <w:t xml:space="preserve">measurement behavior specified in Section 9 of TS 38.133 </w:t>
      </w:r>
      <w:r>
        <w:rPr>
          <w:rFonts w:ascii="Arial" w:hAnsi="Arial" w:cs="Arial"/>
        </w:rPr>
        <w:fldChar w:fldCharType="begin"/>
      </w:r>
      <w:r>
        <w:rPr>
          <w:rFonts w:ascii="Arial" w:hAnsi="Arial" w:cs="Arial"/>
        </w:rPr>
        <w:instrText xml:space="preserve"> REF _Ref24062159 \r \h </w:instrText>
      </w:r>
      <w:r>
        <w:rPr>
          <w:rFonts w:ascii="Arial" w:hAnsi="Arial" w:cs="Arial"/>
        </w:rPr>
      </w:r>
      <w:r>
        <w:rPr>
          <w:rFonts w:ascii="Arial" w:hAnsi="Arial" w:cs="Arial"/>
        </w:rPr>
        <w:fldChar w:fldCharType="separate"/>
      </w:r>
      <w:r w:rsidR="00245CD0">
        <w:rPr>
          <w:rFonts w:ascii="Arial" w:hAnsi="Arial" w:cs="Arial"/>
        </w:rPr>
        <w:t>[2]</w:t>
      </w:r>
      <w:r>
        <w:rPr>
          <w:rFonts w:ascii="Arial" w:hAnsi="Arial" w:cs="Arial"/>
        </w:rPr>
        <w:fldChar w:fldCharType="end"/>
      </w:r>
      <w:r>
        <w:rPr>
          <w:rFonts w:ascii="Arial" w:hAnsi="Arial" w:cs="Arial"/>
        </w:rPr>
        <w:t>, and UE behavior in the h</w:t>
      </w:r>
      <w:r w:rsidRPr="00166445">
        <w:rPr>
          <w:rFonts w:ascii="Arial" w:hAnsi="Arial" w:cs="Arial"/>
        </w:rPr>
        <w:t>andover execution phase</w:t>
      </w:r>
      <w:r>
        <w:rPr>
          <w:rFonts w:ascii="Arial" w:hAnsi="Arial" w:cs="Arial"/>
        </w:rPr>
        <w:t xml:space="preserve"> is very similar with the typical handover behavior specified in Section 6 of TS 38.133 </w:t>
      </w:r>
      <w:r>
        <w:rPr>
          <w:rFonts w:ascii="Arial" w:hAnsi="Arial" w:cs="Arial"/>
        </w:rPr>
        <w:fldChar w:fldCharType="begin"/>
      </w:r>
      <w:r>
        <w:rPr>
          <w:rFonts w:ascii="Arial" w:hAnsi="Arial" w:cs="Arial"/>
        </w:rPr>
        <w:instrText xml:space="preserve"> REF _Ref24062159 \r \h </w:instrText>
      </w:r>
      <w:r>
        <w:rPr>
          <w:rFonts w:ascii="Arial" w:hAnsi="Arial" w:cs="Arial"/>
        </w:rPr>
      </w:r>
      <w:r>
        <w:rPr>
          <w:rFonts w:ascii="Arial" w:hAnsi="Arial" w:cs="Arial"/>
        </w:rPr>
        <w:fldChar w:fldCharType="separate"/>
      </w:r>
      <w:r w:rsidR="00245CD0">
        <w:rPr>
          <w:rFonts w:ascii="Arial" w:hAnsi="Arial" w:cs="Arial"/>
        </w:rPr>
        <w:t>[2]</w:t>
      </w:r>
      <w:r>
        <w:rPr>
          <w:rFonts w:ascii="Arial" w:hAnsi="Arial" w:cs="Arial"/>
        </w:rPr>
        <w:fldChar w:fldCharType="end"/>
      </w:r>
      <w:r>
        <w:rPr>
          <w:rFonts w:ascii="Arial" w:hAnsi="Arial" w:cs="Arial"/>
        </w:rPr>
        <w:t xml:space="preserve">. </w:t>
      </w:r>
      <w:r w:rsidR="003552F9">
        <w:rPr>
          <w:rFonts w:ascii="Arial" w:hAnsi="Arial" w:cs="Arial"/>
        </w:rPr>
        <w:t>One thing we need to notice is that</w:t>
      </w:r>
      <w:r w:rsidR="00B53D5E">
        <w:rPr>
          <w:rFonts w:ascii="Arial" w:hAnsi="Arial" w:cs="Arial"/>
        </w:rPr>
        <w:t xml:space="preserve"> the </w:t>
      </w:r>
      <w:r w:rsidR="00B04B78">
        <w:rPr>
          <w:rFonts w:ascii="Arial" w:hAnsi="Arial" w:cs="Arial"/>
        </w:rPr>
        <w:t xml:space="preserve">SNR </w:t>
      </w:r>
      <w:r w:rsidR="00B53D5E">
        <w:rPr>
          <w:rFonts w:ascii="Arial" w:hAnsi="Arial" w:cs="Arial"/>
        </w:rPr>
        <w:t xml:space="preserve">side conditions applied in </w:t>
      </w:r>
      <w:r w:rsidR="003552F9">
        <w:rPr>
          <w:rFonts w:ascii="Arial" w:hAnsi="Arial" w:cs="Arial"/>
        </w:rPr>
        <w:t xml:space="preserve">Section 6 is </w:t>
      </w:r>
      <w:r w:rsidR="003552F9" w:rsidRPr="003C5CE9">
        <w:rPr>
          <w:rFonts w:ascii="Arial" w:hAnsi="Arial" w:cs="Arial"/>
        </w:rPr>
        <w:t>Es/Iot≥-2 dB</w:t>
      </w:r>
      <w:r w:rsidR="003552F9">
        <w:rPr>
          <w:rFonts w:cs="v4.2.0"/>
        </w:rPr>
        <w:t>,</w:t>
      </w:r>
      <w:r w:rsidR="003552F9" w:rsidRPr="005F3986">
        <w:rPr>
          <w:rFonts w:ascii="Arial" w:hAnsi="Arial" w:cs="Arial"/>
        </w:rPr>
        <w:t xml:space="preserve"> </w:t>
      </w:r>
      <w:r w:rsidR="00EB46B8">
        <w:rPr>
          <w:rFonts w:ascii="Arial" w:hAnsi="Arial" w:cs="Arial"/>
        </w:rPr>
        <w:t xml:space="preserve">but </w:t>
      </w:r>
      <w:r w:rsidR="00B04B78">
        <w:rPr>
          <w:rFonts w:ascii="Arial" w:hAnsi="Arial" w:cs="Arial"/>
        </w:rPr>
        <w:t>for L3 measurement the SNR side condition is usually -6dB.  One quick thinking is that maybe we can reduce the measurement delay</w:t>
      </w:r>
      <w:r w:rsidR="00782180">
        <w:rPr>
          <w:rFonts w:ascii="Arial" w:hAnsi="Arial" w:cs="Arial"/>
        </w:rPr>
        <w:t xml:space="preserve"> in </w:t>
      </w:r>
      <w:r w:rsidR="00782180" w:rsidRPr="005F3986">
        <w:rPr>
          <w:rFonts w:ascii="Arial" w:eastAsia="SimSun" w:hAnsi="Arial" w:cs="Arial"/>
          <w:bCs/>
          <w:i/>
          <w:iCs/>
          <w:szCs w:val="20"/>
        </w:rPr>
        <w:t>T</w:t>
      </w:r>
      <w:r w:rsidR="00782180" w:rsidRPr="005F3986">
        <w:rPr>
          <w:rFonts w:ascii="Arial" w:eastAsia="SimSun" w:hAnsi="Arial" w:cs="Arial"/>
          <w:bCs/>
          <w:i/>
          <w:iCs/>
          <w:szCs w:val="20"/>
          <w:vertAlign w:val="subscript"/>
        </w:rPr>
        <w:t>measure</w:t>
      </w:r>
      <w:r w:rsidR="00B04B78">
        <w:rPr>
          <w:rFonts w:ascii="Arial" w:hAnsi="Arial" w:cs="Arial"/>
        </w:rPr>
        <w:t xml:space="preserve"> if the SNR side condition is changed to align with </w:t>
      </w:r>
      <w:r w:rsidR="00BD477F">
        <w:rPr>
          <w:rFonts w:ascii="Arial" w:hAnsi="Arial" w:cs="Arial"/>
        </w:rPr>
        <w:t xml:space="preserve">that of </w:t>
      </w:r>
      <w:r w:rsidR="00B04B78">
        <w:rPr>
          <w:rFonts w:ascii="Arial" w:hAnsi="Arial" w:cs="Arial"/>
        </w:rPr>
        <w:t>Handover requirements.</w:t>
      </w:r>
      <w:r w:rsidR="009C5B6A">
        <w:rPr>
          <w:rFonts w:ascii="Arial" w:hAnsi="Arial" w:cs="Arial"/>
        </w:rPr>
        <w:t xml:space="preserve"> </w:t>
      </w:r>
      <w:r w:rsidR="00782180">
        <w:rPr>
          <w:rFonts w:ascii="Arial" w:hAnsi="Arial" w:cs="Arial"/>
        </w:rPr>
        <w:t>Our preference is No</w:t>
      </w:r>
      <w:r w:rsidR="00FB4310">
        <w:rPr>
          <w:rFonts w:ascii="Arial" w:hAnsi="Arial" w:cs="Arial"/>
        </w:rPr>
        <w:t>, because</w:t>
      </w:r>
    </w:p>
    <w:p w14:paraId="6A567387" w14:textId="55A1EA90" w:rsidR="00FB4310" w:rsidRDefault="00740875" w:rsidP="003C5CE9">
      <w:pPr>
        <w:pStyle w:val="ListParagraph"/>
        <w:numPr>
          <w:ilvl w:val="0"/>
          <w:numId w:val="14"/>
        </w:numPr>
        <w:jc w:val="both"/>
        <w:rPr>
          <w:rFonts w:ascii="Arial" w:hAnsi="Arial" w:cs="Arial"/>
        </w:rPr>
      </w:pPr>
      <w:r w:rsidRPr="003C5CE9">
        <w:rPr>
          <w:rFonts w:ascii="Arial" w:hAnsi="Arial" w:cs="Arial"/>
        </w:rPr>
        <w:t xml:space="preserve">UE measurement scheduling for L3 measurement may be disturbed due to the restrictions of searcher number, RF chain number, RX beam direction, etc. It may further complicate the existing rules of CSSF for L3 measurement. </w:t>
      </w:r>
    </w:p>
    <w:p w14:paraId="7DF7D300" w14:textId="67116CF2" w:rsidR="00FB4310" w:rsidRDefault="00FB4310" w:rsidP="003C5CE9">
      <w:pPr>
        <w:pStyle w:val="ListParagraph"/>
        <w:numPr>
          <w:ilvl w:val="0"/>
          <w:numId w:val="14"/>
        </w:numPr>
        <w:jc w:val="both"/>
        <w:rPr>
          <w:rFonts w:ascii="Arial" w:hAnsi="Arial" w:cs="Arial"/>
        </w:rPr>
      </w:pPr>
      <w:r>
        <w:rPr>
          <w:rFonts w:ascii="Arial" w:hAnsi="Arial" w:cs="Arial"/>
        </w:rPr>
        <w:t xml:space="preserve">Handover decision should be made based on more long-term channel measurement results, rather than just one of two samples in a very short duration in order to avoid ping-pong. </w:t>
      </w:r>
    </w:p>
    <w:p w14:paraId="7A497C7E" w14:textId="3FB06776" w:rsidR="003552F9" w:rsidRPr="003C5CE9" w:rsidRDefault="00740875" w:rsidP="00FB4310">
      <w:pPr>
        <w:jc w:val="both"/>
        <w:rPr>
          <w:rFonts w:ascii="Arial" w:hAnsi="Arial" w:cs="Arial"/>
        </w:rPr>
      </w:pPr>
      <w:r w:rsidRPr="003C5CE9">
        <w:rPr>
          <w:rFonts w:ascii="Arial" w:hAnsi="Arial" w:cs="Arial"/>
        </w:rPr>
        <w:t>So we suggest to re-use existing L3 measurement delay requirement for CHO measurement phase</w:t>
      </w:r>
      <w:r w:rsidR="00FB4310">
        <w:rPr>
          <w:rFonts w:ascii="Arial" w:hAnsi="Arial" w:cs="Arial"/>
        </w:rPr>
        <w:t>, which also</w:t>
      </w:r>
      <w:r w:rsidRPr="003C5CE9">
        <w:rPr>
          <w:rFonts w:ascii="Arial" w:hAnsi="Arial" w:cs="Arial"/>
        </w:rPr>
        <w:t xml:space="preserve"> reduce</w:t>
      </w:r>
      <w:r w:rsidR="00FB4310">
        <w:rPr>
          <w:rFonts w:ascii="Arial" w:hAnsi="Arial" w:cs="Arial"/>
        </w:rPr>
        <w:t>s</w:t>
      </w:r>
      <w:r w:rsidRPr="003C5CE9">
        <w:rPr>
          <w:rFonts w:ascii="Arial" w:hAnsi="Arial" w:cs="Arial"/>
        </w:rPr>
        <w:t xml:space="preserve"> the RAN4 workload</w:t>
      </w:r>
      <w:r w:rsidR="003552F9" w:rsidRPr="003C5CE9">
        <w:rPr>
          <w:rFonts w:ascii="Arial" w:hAnsi="Arial" w:cs="Arial"/>
        </w:rPr>
        <w:t xml:space="preserve">. </w:t>
      </w:r>
    </w:p>
    <w:p w14:paraId="78127115" w14:textId="54E7ABFA" w:rsidR="003552F9" w:rsidRDefault="003552F9" w:rsidP="005F3986">
      <w:pPr>
        <w:pStyle w:val="Caption"/>
        <w:rPr>
          <w:rFonts w:ascii="Arial" w:hAnsi="Arial" w:cs="Arial"/>
          <w:i/>
          <w:sz w:val="22"/>
          <w:szCs w:val="22"/>
        </w:rPr>
      </w:pPr>
      <w:bookmarkStart w:id="7" w:name="_Ref24114687"/>
      <w:r w:rsidRPr="005F3986">
        <w:rPr>
          <w:rFonts w:ascii="Arial" w:hAnsi="Arial" w:cs="Arial"/>
          <w:i/>
          <w:sz w:val="22"/>
          <w:szCs w:val="22"/>
        </w:rPr>
        <w:t xml:space="preserve">Proposal </w:t>
      </w:r>
      <w:r w:rsidRPr="005F3986">
        <w:rPr>
          <w:rFonts w:ascii="Arial" w:hAnsi="Arial" w:cs="Arial"/>
          <w:i/>
          <w:sz w:val="22"/>
          <w:szCs w:val="22"/>
        </w:rPr>
        <w:fldChar w:fldCharType="begin"/>
      </w:r>
      <w:r w:rsidRPr="005F3986">
        <w:rPr>
          <w:rFonts w:ascii="Arial" w:hAnsi="Arial" w:cs="Arial"/>
          <w:i/>
          <w:sz w:val="22"/>
          <w:szCs w:val="22"/>
        </w:rPr>
        <w:instrText xml:space="preserve"> SEQ Proposal \* ARABIC </w:instrText>
      </w:r>
      <w:r w:rsidRPr="005F3986">
        <w:rPr>
          <w:rFonts w:ascii="Arial" w:hAnsi="Arial" w:cs="Arial"/>
          <w:i/>
          <w:sz w:val="22"/>
          <w:szCs w:val="22"/>
        </w:rPr>
        <w:fldChar w:fldCharType="separate"/>
      </w:r>
      <w:r w:rsidR="00245CD0">
        <w:rPr>
          <w:rFonts w:ascii="Arial" w:hAnsi="Arial" w:cs="Arial"/>
          <w:i/>
          <w:noProof/>
          <w:sz w:val="22"/>
          <w:szCs w:val="22"/>
        </w:rPr>
        <w:t>1</w:t>
      </w:r>
      <w:r w:rsidRPr="005F3986">
        <w:rPr>
          <w:rFonts w:ascii="Arial" w:hAnsi="Arial" w:cs="Arial"/>
          <w:i/>
          <w:sz w:val="22"/>
          <w:szCs w:val="22"/>
        </w:rPr>
        <w:fldChar w:fldCharType="end"/>
      </w:r>
      <w:r w:rsidRPr="005F3986">
        <w:rPr>
          <w:rFonts w:ascii="Arial" w:hAnsi="Arial" w:cs="Arial"/>
          <w:i/>
          <w:sz w:val="22"/>
          <w:szCs w:val="22"/>
        </w:rPr>
        <w:t xml:space="preserve">: </w:t>
      </w:r>
      <w:r w:rsidR="00740875">
        <w:rPr>
          <w:rFonts w:ascii="Arial" w:hAnsi="Arial" w:cs="Arial"/>
          <w:i/>
          <w:sz w:val="22"/>
          <w:szCs w:val="22"/>
        </w:rPr>
        <w:t xml:space="preserve">RAN4 to re-use the </w:t>
      </w:r>
      <w:r w:rsidR="00740875" w:rsidRPr="00740875">
        <w:rPr>
          <w:rFonts w:ascii="Arial" w:hAnsi="Arial" w:cs="Arial"/>
          <w:i/>
          <w:sz w:val="22"/>
          <w:szCs w:val="22"/>
        </w:rPr>
        <w:t>existing L3 measurement delay requirement</w:t>
      </w:r>
      <w:r w:rsidR="00740875" w:rsidRPr="00740875" w:rsidDel="00740875">
        <w:rPr>
          <w:rFonts w:ascii="Arial" w:hAnsi="Arial" w:cs="Arial"/>
          <w:i/>
          <w:sz w:val="22"/>
          <w:szCs w:val="22"/>
        </w:rPr>
        <w:t xml:space="preserve"> </w:t>
      </w:r>
      <w:r w:rsidR="00740875">
        <w:rPr>
          <w:rFonts w:ascii="Arial" w:hAnsi="Arial" w:cs="Arial"/>
          <w:i/>
          <w:sz w:val="22"/>
          <w:szCs w:val="22"/>
        </w:rPr>
        <w:t>to specify the measurement period</w:t>
      </w:r>
      <w:r w:rsidRPr="005F3986">
        <w:rPr>
          <w:rFonts w:ascii="Arial" w:hAnsi="Arial" w:cs="Arial"/>
          <w:i/>
          <w:sz w:val="22"/>
          <w:szCs w:val="22"/>
        </w:rPr>
        <w:t xml:space="preserve"> of conditional handover </w:t>
      </w:r>
      <w:r>
        <w:rPr>
          <w:rFonts w:ascii="Arial" w:hAnsi="Arial" w:cs="Arial"/>
          <w:i/>
          <w:sz w:val="22"/>
          <w:szCs w:val="22"/>
        </w:rPr>
        <w:t xml:space="preserve">delay in </w:t>
      </w:r>
      <w:r w:rsidRPr="005F3986">
        <w:rPr>
          <w:rFonts w:ascii="Arial" w:hAnsi="Arial" w:cs="Arial"/>
          <w:i/>
          <w:sz w:val="22"/>
          <w:szCs w:val="22"/>
        </w:rPr>
        <w:t>measurement phase</w:t>
      </w:r>
      <w:r w:rsidR="00740875">
        <w:rPr>
          <w:rFonts w:ascii="Arial" w:hAnsi="Arial" w:cs="Arial"/>
          <w:i/>
          <w:sz w:val="22"/>
          <w:szCs w:val="22"/>
        </w:rPr>
        <w:t>.</w:t>
      </w:r>
      <w:bookmarkEnd w:id="7"/>
    </w:p>
    <w:p w14:paraId="510169F0" w14:textId="77777777" w:rsidR="00AC3C8E" w:rsidRDefault="00AC3C8E" w:rsidP="00EB46B8">
      <w:pPr>
        <w:rPr>
          <w:highlight w:val="yellow"/>
        </w:rPr>
      </w:pPr>
    </w:p>
    <w:p w14:paraId="44010B1A" w14:textId="2A7ECC6B" w:rsidR="00AB388C" w:rsidRDefault="00AC3C8E" w:rsidP="00B0627C">
      <w:pPr>
        <w:jc w:val="both"/>
        <w:rPr>
          <w:rFonts w:ascii="Arial" w:hAnsi="Arial" w:cs="Arial"/>
        </w:rPr>
      </w:pPr>
      <w:r w:rsidRPr="00EB46B8">
        <w:rPr>
          <w:rFonts w:ascii="Arial" w:hAnsi="Arial" w:cs="Arial"/>
        </w:rPr>
        <w:t>As for the side condition and corresponding accuracy, RAN4 can discuss the values based on link level simulation results.</w:t>
      </w:r>
      <w:r>
        <w:rPr>
          <w:rFonts w:ascii="Arial" w:hAnsi="Arial" w:cs="Arial"/>
        </w:rPr>
        <w:t xml:space="preserve"> </w:t>
      </w:r>
      <w:r w:rsidR="00B53D5E">
        <w:rPr>
          <w:rFonts w:ascii="Arial" w:hAnsi="Arial" w:cs="Arial"/>
        </w:rPr>
        <w:t>Below we list the suggested values</w:t>
      </w:r>
      <w:r>
        <w:rPr>
          <w:rFonts w:ascii="Arial" w:hAnsi="Arial" w:cs="Arial"/>
        </w:rPr>
        <w:t xml:space="preserve"> of the conditional handover delay</w:t>
      </w:r>
      <w:r w:rsidR="00AB388C">
        <w:rPr>
          <w:rFonts w:ascii="Arial" w:hAnsi="Arial" w:cs="Arial"/>
        </w:rPr>
        <w:t>:</w:t>
      </w:r>
    </w:p>
    <w:p w14:paraId="446B8F00" w14:textId="1BBD7830" w:rsidR="00166445" w:rsidRPr="005F3986" w:rsidRDefault="00AB388C" w:rsidP="005F3986">
      <w:pPr>
        <w:pStyle w:val="ListParagraph"/>
        <w:numPr>
          <w:ilvl w:val="0"/>
          <w:numId w:val="13"/>
        </w:numPr>
        <w:jc w:val="both"/>
        <w:rPr>
          <w:rFonts w:ascii="Arial" w:hAnsi="Arial" w:cs="Arial"/>
        </w:rPr>
      </w:pPr>
      <w:r w:rsidRPr="00F61477">
        <w:rPr>
          <w:rFonts w:ascii="Arial" w:eastAsia="SimSun" w:hAnsi="Arial" w:cs="Arial"/>
          <w:bCs/>
          <w:i/>
          <w:iCs/>
          <w:szCs w:val="20"/>
        </w:rPr>
        <w:t>T</w:t>
      </w:r>
      <w:r w:rsidRPr="00F61477">
        <w:rPr>
          <w:rFonts w:ascii="Arial" w:eastAsia="SimSun" w:hAnsi="Arial" w:cs="Arial"/>
          <w:bCs/>
          <w:i/>
          <w:iCs/>
          <w:szCs w:val="20"/>
          <w:vertAlign w:val="subscript"/>
        </w:rPr>
        <w:t>RRC_1</w:t>
      </w:r>
      <w:r>
        <w:rPr>
          <w:rFonts w:ascii="Arial" w:eastAsia="SimSun" w:hAnsi="Arial" w:cs="Arial"/>
          <w:bCs/>
          <w:sz w:val="20"/>
          <w:szCs w:val="20"/>
        </w:rPr>
        <w:t xml:space="preserve">: </w:t>
      </w:r>
      <w:r w:rsidRPr="005F3986">
        <w:rPr>
          <w:rFonts w:ascii="Arial" w:hAnsi="Arial" w:cs="Arial"/>
        </w:rPr>
        <w:t>First segment of RRC processing time to process CHO command.</w:t>
      </w:r>
      <w:r>
        <w:rPr>
          <w:rFonts w:ascii="Arial" w:eastAsia="SimSun" w:hAnsi="Arial" w:cs="Arial"/>
          <w:bCs/>
          <w:sz w:val="20"/>
          <w:szCs w:val="20"/>
        </w:rPr>
        <w:t xml:space="preserve"> </w:t>
      </w:r>
      <w:r w:rsidR="00B53D5E" w:rsidRPr="005F3986">
        <w:rPr>
          <w:rFonts w:ascii="Arial" w:hAnsi="Arial" w:cs="Arial"/>
        </w:rPr>
        <w:t>According to the principles</w:t>
      </w:r>
      <w:r w:rsidR="00B53D5E">
        <w:rPr>
          <w:rFonts w:ascii="Arial" w:hAnsi="Arial" w:cs="Arial"/>
        </w:rPr>
        <w:t xml:space="preserve"> used in </w:t>
      </w:r>
      <w:r w:rsidR="00B53D5E" w:rsidRPr="00B53D5E">
        <w:rPr>
          <w:rFonts w:ascii="Arial" w:hAnsi="Arial" w:cs="Arial"/>
        </w:rPr>
        <w:t>Table 12.1-1</w:t>
      </w:r>
      <w:r w:rsidR="00B53D5E">
        <w:rPr>
          <w:rFonts w:ascii="Arial" w:hAnsi="Arial" w:cs="Arial"/>
        </w:rPr>
        <w:t xml:space="preserve"> </w:t>
      </w:r>
      <w:r w:rsidR="00B53D5E" w:rsidRPr="00531C54">
        <w:rPr>
          <w:rFonts w:ascii="Arial" w:hAnsi="Arial" w:cs="Arial"/>
        </w:rPr>
        <w:fldChar w:fldCharType="begin"/>
      </w:r>
      <w:r w:rsidR="00B53D5E" w:rsidRPr="00531C54">
        <w:rPr>
          <w:rFonts w:ascii="Arial" w:hAnsi="Arial" w:cs="Arial"/>
        </w:rPr>
        <w:instrText xml:space="preserve"> REF _Ref24106282 \r \h </w:instrText>
      </w:r>
      <w:r w:rsidR="00531C54">
        <w:rPr>
          <w:rFonts w:ascii="Arial" w:hAnsi="Arial" w:cs="Arial"/>
        </w:rPr>
        <w:instrText xml:space="preserve"> \* MERGEFORMAT </w:instrText>
      </w:r>
      <w:r w:rsidR="00B53D5E" w:rsidRPr="00531C54">
        <w:rPr>
          <w:rFonts w:ascii="Arial" w:hAnsi="Arial" w:cs="Arial"/>
        </w:rPr>
      </w:r>
      <w:r w:rsidR="00B53D5E" w:rsidRPr="00531C54">
        <w:rPr>
          <w:rFonts w:ascii="Arial" w:hAnsi="Arial" w:cs="Arial"/>
        </w:rPr>
        <w:fldChar w:fldCharType="separate"/>
      </w:r>
      <w:r w:rsidR="00245CD0">
        <w:rPr>
          <w:rFonts w:ascii="Arial" w:hAnsi="Arial" w:cs="Arial"/>
        </w:rPr>
        <w:t>[3]</w:t>
      </w:r>
      <w:r w:rsidR="00B53D5E" w:rsidRPr="00531C54">
        <w:rPr>
          <w:rFonts w:ascii="Arial" w:hAnsi="Arial" w:cs="Arial"/>
        </w:rPr>
        <w:fldChar w:fldCharType="end"/>
      </w:r>
      <w:r w:rsidR="00B53D5E" w:rsidRPr="00531C54">
        <w:rPr>
          <w:rFonts w:ascii="Arial" w:hAnsi="Arial" w:cs="Arial"/>
        </w:rPr>
        <w:t xml:space="preserve">, </w:t>
      </w:r>
      <w:r w:rsidR="003D0B10" w:rsidRPr="00531C54">
        <w:rPr>
          <w:rFonts w:ascii="Arial" w:hAnsi="Arial" w:cs="Arial"/>
        </w:rPr>
        <w:t>10</w:t>
      </w:r>
      <w:r w:rsidR="00B53D5E" w:rsidRPr="00531C54">
        <w:rPr>
          <w:rFonts w:ascii="Arial" w:hAnsi="Arial" w:cs="Arial"/>
        </w:rPr>
        <w:t>ms sho</w:t>
      </w:r>
      <w:r w:rsidR="00B53D5E">
        <w:rPr>
          <w:rFonts w:ascii="Arial" w:hAnsi="Arial" w:cs="Arial"/>
        </w:rPr>
        <w:t>uld be enough</w:t>
      </w:r>
      <w:r w:rsidR="003D0B10">
        <w:rPr>
          <w:rFonts w:ascii="Arial" w:hAnsi="Arial" w:cs="Arial"/>
        </w:rPr>
        <w:t xml:space="preserve"> for the RRC reconfiguration</w:t>
      </w:r>
      <w:r w:rsidR="00B53D5E">
        <w:rPr>
          <w:rFonts w:ascii="Arial" w:hAnsi="Arial" w:cs="Arial"/>
        </w:rPr>
        <w:t>.</w:t>
      </w:r>
    </w:p>
    <w:p w14:paraId="431CECFC" w14:textId="77777777" w:rsidR="00B53D5E" w:rsidRDefault="00AB388C" w:rsidP="005F3986">
      <w:pPr>
        <w:pStyle w:val="ListParagraph"/>
        <w:numPr>
          <w:ilvl w:val="0"/>
          <w:numId w:val="13"/>
        </w:numPr>
        <w:jc w:val="both"/>
        <w:rPr>
          <w:rFonts w:ascii="Arial" w:hAnsi="Arial" w:cs="Arial"/>
        </w:rPr>
      </w:pPr>
      <w:r w:rsidRPr="00F61477">
        <w:rPr>
          <w:rFonts w:ascii="Arial" w:eastAsia="SimSun" w:hAnsi="Arial" w:cs="Arial"/>
          <w:bCs/>
          <w:i/>
          <w:iCs/>
          <w:szCs w:val="20"/>
        </w:rPr>
        <w:t>T</w:t>
      </w:r>
      <w:r w:rsidRPr="00F61477">
        <w:rPr>
          <w:rFonts w:ascii="Arial" w:eastAsia="SimSun" w:hAnsi="Arial" w:cs="Arial"/>
          <w:bCs/>
          <w:i/>
          <w:iCs/>
          <w:szCs w:val="20"/>
          <w:vertAlign w:val="subscript"/>
        </w:rPr>
        <w:t>measure</w:t>
      </w:r>
      <w:r>
        <w:rPr>
          <w:rFonts w:ascii="Arial" w:eastAsia="SimSun" w:hAnsi="Arial" w:cs="Arial"/>
          <w:bCs/>
          <w:sz w:val="20"/>
          <w:szCs w:val="20"/>
        </w:rPr>
        <w:t>:</w:t>
      </w:r>
      <w:r w:rsidR="00B53D5E">
        <w:rPr>
          <w:rFonts w:ascii="Arial" w:eastAsia="SimSun" w:hAnsi="Arial" w:cs="Arial"/>
          <w:bCs/>
          <w:sz w:val="20"/>
          <w:szCs w:val="20"/>
        </w:rPr>
        <w:t xml:space="preserve"> </w:t>
      </w:r>
      <w:r w:rsidR="00B53D5E" w:rsidRPr="005F3986">
        <w:rPr>
          <w:rFonts w:ascii="Arial" w:hAnsi="Arial" w:cs="Arial"/>
        </w:rPr>
        <w:t>From the end of CHO RRC command is successfully decoded (no later than T</w:t>
      </w:r>
      <w:r w:rsidR="00B53D5E" w:rsidRPr="005F3986">
        <w:rPr>
          <w:rFonts w:ascii="Arial" w:hAnsi="Arial" w:cs="Arial"/>
          <w:vertAlign w:val="subscript"/>
        </w:rPr>
        <w:t>RRC_1</w:t>
      </w:r>
      <w:r w:rsidR="00B53D5E" w:rsidRPr="003552F9">
        <w:rPr>
          <w:rFonts w:ascii="Arial" w:hAnsi="Arial" w:cs="Arial"/>
        </w:rPr>
        <w:t xml:space="preserve">) until </w:t>
      </w:r>
      <w:r w:rsidR="00B53D5E" w:rsidRPr="005F3986">
        <w:rPr>
          <w:rFonts w:ascii="Arial" w:hAnsi="Arial" w:cs="Arial"/>
        </w:rPr>
        <w:t>UE realizes a handover condition for CHO is met</w:t>
      </w:r>
      <w:r w:rsidR="00B53D5E">
        <w:rPr>
          <w:rFonts w:ascii="Arial" w:hAnsi="Arial" w:cs="Arial"/>
        </w:rPr>
        <w:t>, including</w:t>
      </w:r>
    </w:p>
    <w:p w14:paraId="0A4FF5A3" w14:textId="77777777" w:rsidR="00B53D5E" w:rsidRDefault="00B53D5E" w:rsidP="005F3986">
      <w:pPr>
        <w:pStyle w:val="ListParagraph"/>
        <w:ind w:left="827"/>
        <w:jc w:val="both"/>
        <w:rPr>
          <w:rFonts w:ascii="Arial" w:hAnsi="Arial" w:cs="Arial"/>
        </w:rPr>
      </w:pPr>
      <w:r>
        <w:rPr>
          <w:rFonts w:ascii="Arial" w:eastAsia="SimSun" w:hAnsi="Arial" w:cs="Arial"/>
          <w:bCs/>
          <w:i/>
          <w:iCs/>
          <w:szCs w:val="20"/>
        </w:rPr>
        <w:t xml:space="preserve">                </w:t>
      </w:r>
      <w:r>
        <w:rPr>
          <w:rFonts w:ascii="Arial" w:hAnsi="Arial" w:cs="Arial"/>
        </w:rPr>
        <w:t xml:space="preserve"> </w:t>
      </w:r>
      <w:r w:rsidRPr="00F61477">
        <w:rPr>
          <w:rFonts w:ascii="Arial" w:eastAsia="SimSun" w:hAnsi="Arial" w:cs="Arial"/>
          <w:bCs/>
          <w:i/>
          <w:iCs/>
          <w:szCs w:val="20"/>
        </w:rPr>
        <w:t>T</w:t>
      </w:r>
      <w:r>
        <w:rPr>
          <w:rFonts w:ascii="Arial" w:eastAsia="SimSun" w:hAnsi="Arial" w:cs="Arial"/>
          <w:bCs/>
          <w:i/>
          <w:iCs/>
          <w:szCs w:val="20"/>
          <w:vertAlign w:val="subscript"/>
        </w:rPr>
        <w:t>uncertainty</w:t>
      </w:r>
      <w:r>
        <w:rPr>
          <w:rFonts w:ascii="Arial" w:hAnsi="Arial" w:cs="Arial"/>
        </w:rPr>
        <w:t xml:space="preserve"> +</w:t>
      </w:r>
      <w:r w:rsidRPr="00B53D5E">
        <w:rPr>
          <w:rFonts w:ascii="Arial" w:eastAsia="SimSun" w:hAnsi="Arial" w:cs="Arial"/>
          <w:bCs/>
          <w:i/>
          <w:iCs/>
          <w:szCs w:val="20"/>
        </w:rPr>
        <w:t xml:space="preserve"> </w:t>
      </w:r>
      <w:r w:rsidRPr="00F61477">
        <w:rPr>
          <w:rFonts w:ascii="Arial" w:eastAsia="SimSun" w:hAnsi="Arial" w:cs="Arial"/>
          <w:bCs/>
          <w:i/>
          <w:iCs/>
          <w:szCs w:val="20"/>
        </w:rPr>
        <w:t>T</w:t>
      </w:r>
      <w:r>
        <w:rPr>
          <w:vertAlign w:val="subscript"/>
        </w:rPr>
        <w:t>PSS/SSS_sync</w:t>
      </w:r>
      <w:r>
        <w:rPr>
          <w:rFonts w:ascii="Arial" w:hAnsi="Arial" w:cs="Arial"/>
        </w:rPr>
        <w:t xml:space="preserve"> +</w:t>
      </w:r>
      <w:r w:rsidRPr="00F61477">
        <w:rPr>
          <w:rFonts w:ascii="Arial" w:eastAsia="SimSun" w:hAnsi="Arial" w:cs="Arial"/>
          <w:bCs/>
          <w:i/>
          <w:iCs/>
          <w:szCs w:val="20"/>
        </w:rPr>
        <w:t>T</w:t>
      </w:r>
      <w:r>
        <w:rPr>
          <w:vertAlign w:val="subscript"/>
        </w:rPr>
        <w:t>SSB_measurement_period</w:t>
      </w:r>
      <w:r>
        <w:rPr>
          <w:rFonts w:ascii="Arial" w:hAnsi="Arial" w:cs="Arial"/>
        </w:rPr>
        <w:t xml:space="preserve"> </w:t>
      </w:r>
    </w:p>
    <w:p w14:paraId="7932B1A8" w14:textId="67E73121" w:rsidR="00AB388C" w:rsidRPr="005F3986" w:rsidRDefault="00B53D5E" w:rsidP="005F3986">
      <w:pPr>
        <w:pStyle w:val="ListParagraph"/>
        <w:ind w:left="827"/>
        <w:jc w:val="both"/>
        <w:rPr>
          <w:rFonts w:ascii="Arial" w:hAnsi="Arial" w:cs="Arial"/>
        </w:rPr>
      </w:pPr>
      <w:r>
        <w:rPr>
          <w:rFonts w:ascii="Arial" w:hAnsi="Arial" w:cs="Arial"/>
        </w:rPr>
        <w:lastRenderedPageBreak/>
        <w:t xml:space="preserve">Here, </w:t>
      </w:r>
      <w:r w:rsidRPr="00F61477">
        <w:rPr>
          <w:rFonts w:ascii="Arial" w:eastAsia="SimSun" w:hAnsi="Arial" w:cs="Arial"/>
          <w:bCs/>
          <w:i/>
          <w:iCs/>
          <w:szCs w:val="20"/>
        </w:rPr>
        <w:t>T</w:t>
      </w:r>
      <w:r>
        <w:rPr>
          <w:rFonts w:ascii="Arial" w:eastAsia="SimSun" w:hAnsi="Arial" w:cs="Arial"/>
          <w:bCs/>
          <w:i/>
          <w:iCs/>
          <w:szCs w:val="20"/>
          <w:vertAlign w:val="subscript"/>
        </w:rPr>
        <w:t>uncertainty</w:t>
      </w:r>
      <w:r>
        <w:rPr>
          <w:rFonts w:ascii="Arial" w:hAnsi="Arial" w:cs="Arial"/>
        </w:rPr>
        <w:t xml:space="preserve"> is to capture the uncertainty time between the UE </w:t>
      </w:r>
      <w:r w:rsidRPr="00F61477">
        <w:rPr>
          <w:rFonts w:ascii="Arial" w:hAnsi="Arial" w:cs="Arial"/>
        </w:rPr>
        <w:t>successfully decode</w:t>
      </w:r>
      <w:r>
        <w:rPr>
          <w:rFonts w:ascii="Arial" w:hAnsi="Arial" w:cs="Arial"/>
        </w:rPr>
        <w:t>s the CHO command and the</w:t>
      </w:r>
      <w:r w:rsidRPr="00B53D5E">
        <w:rPr>
          <w:rFonts w:ascii="Arial" w:hAnsi="Arial" w:cs="Arial"/>
        </w:rPr>
        <w:t xml:space="preserve"> actual channel condition is satisfied</w:t>
      </w:r>
      <w:r>
        <w:rPr>
          <w:rFonts w:ascii="Arial" w:hAnsi="Arial" w:cs="Arial"/>
        </w:rPr>
        <w:t xml:space="preserve">. Besides, the values of </w:t>
      </w:r>
      <w:r w:rsidRPr="00F61477">
        <w:rPr>
          <w:rFonts w:ascii="Arial" w:eastAsia="SimSun" w:hAnsi="Arial" w:cs="Arial"/>
          <w:bCs/>
          <w:i/>
          <w:iCs/>
          <w:szCs w:val="20"/>
        </w:rPr>
        <w:t>T</w:t>
      </w:r>
      <w:r>
        <w:rPr>
          <w:vertAlign w:val="subscript"/>
        </w:rPr>
        <w:t>PSS/SSS_sync</w:t>
      </w:r>
      <w:r>
        <w:rPr>
          <w:rFonts w:ascii="Arial" w:hAnsi="Arial" w:cs="Arial"/>
        </w:rPr>
        <w:t xml:space="preserve"> and </w:t>
      </w:r>
      <w:r w:rsidRPr="00F61477">
        <w:rPr>
          <w:rFonts w:ascii="Arial" w:eastAsia="SimSun" w:hAnsi="Arial" w:cs="Arial"/>
          <w:bCs/>
          <w:i/>
          <w:iCs/>
          <w:szCs w:val="20"/>
        </w:rPr>
        <w:t>T</w:t>
      </w:r>
      <w:r>
        <w:rPr>
          <w:vertAlign w:val="subscript"/>
        </w:rPr>
        <w:t>SSB_measurement_period</w:t>
      </w:r>
      <w:r>
        <w:rPr>
          <w:rFonts w:ascii="Arial" w:hAnsi="Arial" w:cs="Arial"/>
        </w:rPr>
        <w:t xml:space="preserve"> should follow the same rules specified in Section 9 of TS 38.133 </w:t>
      </w:r>
      <w:r>
        <w:rPr>
          <w:rFonts w:ascii="Arial" w:hAnsi="Arial" w:cs="Arial"/>
        </w:rPr>
        <w:fldChar w:fldCharType="begin"/>
      </w:r>
      <w:r>
        <w:rPr>
          <w:rFonts w:ascii="Arial" w:hAnsi="Arial" w:cs="Arial"/>
        </w:rPr>
        <w:instrText xml:space="preserve"> REF _Ref24062159 \r \h </w:instrText>
      </w:r>
      <w:r>
        <w:rPr>
          <w:rFonts w:ascii="Arial" w:hAnsi="Arial" w:cs="Arial"/>
        </w:rPr>
      </w:r>
      <w:r>
        <w:rPr>
          <w:rFonts w:ascii="Arial" w:hAnsi="Arial" w:cs="Arial"/>
        </w:rPr>
        <w:fldChar w:fldCharType="separate"/>
      </w:r>
      <w:r w:rsidR="00245CD0">
        <w:rPr>
          <w:rFonts w:ascii="Arial" w:hAnsi="Arial" w:cs="Arial"/>
        </w:rPr>
        <w:t>[2]</w:t>
      </w:r>
      <w:r>
        <w:rPr>
          <w:rFonts w:ascii="Arial" w:hAnsi="Arial" w:cs="Arial"/>
        </w:rPr>
        <w:fldChar w:fldCharType="end"/>
      </w:r>
      <w:r>
        <w:rPr>
          <w:rFonts w:ascii="Arial" w:hAnsi="Arial" w:cs="Arial"/>
        </w:rPr>
        <w:t xml:space="preserve"> and adopt different values depending on the categories of this monitored cell, i.e., known/unknown, intra-frequency/inter-frequency, and FR1/FR2. As for the time period for SBI acquisition, it </w:t>
      </w:r>
      <w:r w:rsidR="00D174D4">
        <w:rPr>
          <w:rFonts w:ascii="Arial" w:hAnsi="Arial" w:cs="Arial"/>
        </w:rPr>
        <w:t xml:space="preserve">is already </w:t>
      </w:r>
      <w:r>
        <w:rPr>
          <w:rFonts w:ascii="Arial" w:hAnsi="Arial" w:cs="Arial"/>
        </w:rPr>
        <w:t xml:space="preserve">considered in </w:t>
      </w:r>
      <w:r w:rsidRPr="00F61477">
        <w:rPr>
          <w:rFonts w:ascii="Arial" w:eastAsia="SimSun" w:hAnsi="Arial" w:cs="Arial"/>
          <w:bCs/>
          <w:i/>
          <w:iCs/>
          <w:szCs w:val="20"/>
        </w:rPr>
        <w:t>T</w:t>
      </w:r>
      <w:r w:rsidRPr="00F61477">
        <w:rPr>
          <w:rFonts w:ascii="Arial" w:eastAsia="SimSun" w:hAnsi="Arial" w:cs="Arial"/>
          <w:bCs/>
          <w:i/>
          <w:iCs/>
          <w:szCs w:val="20"/>
          <w:vertAlign w:val="subscript"/>
        </w:rPr>
        <w:t>∆</w:t>
      </w:r>
      <w:r w:rsidRPr="005F3986">
        <w:rPr>
          <w:rFonts w:ascii="Arial" w:hAnsi="Arial" w:cs="Arial"/>
        </w:rPr>
        <w:t>.</w:t>
      </w:r>
      <w:r>
        <w:rPr>
          <w:rFonts w:ascii="Arial" w:hAnsi="Arial" w:cs="Arial"/>
        </w:rPr>
        <w:t xml:space="preserve">  </w:t>
      </w:r>
    </w:p>
    <w:p w14:paraId="533085CB" w14:textId="56FD13B1" w:rsidR="00AB388C" w:rsidRPr="005F3986" w:rsidRDefault="00AB388C" w:rsidP="005F3986">
      <w:pPr>
        <w:pStyle w:val="ListParagraph"/>
        <w:numPr>
          <w:ilvl w:val="0"/>
          <w:numId w:val="13"/>
        </w:numPr>
        <w:jc w:val="both"/>
        <w:rPr>
          <w:rFonts w:ascii="Arial" w:hAnsi="Arial" w:cs="Arial"/>
        </w:rPr>
      </w:pPr>
      <w:r w:rsidRPr="003552F9">
        <w:rPr>
          <w:rFonts w:ascii="Arial" w:eastAsia="SimSun" w:hAnsi="Arial" w:cs="Arial"/>
          <w:bCs/>
          <w:i/>
          <w:iCs/>
          <w:szCs w:val="20"/>
        </w:rPr>
        <w:t>T</w:t>
      </w:r>
      <w:r w:rsidRPr="003552F9">
        <w:rPr>
          <w:rFonts w:ascii="Arial" w:eastAsia="SimSun" w:hAnsi="Arial" w:cs="Arial"/>
          <w:bCs/>
          <w:i/>
          <w:iCs/>
          <w:szCs w:val="20"/>
          <w:vertAlign w:val="subscript"/>
        </w:rPr>
        <w:t>RRC_2</w:t>
      </w:r>
      <w:r w:rsidRPr="003552F9">
        <w:rPr>
          <w:rFonts w:ascii="Arial" w:eastAsia="SimSun" w:hAnsi="Arial" w:cs="Arial"/>
          <w:bCs/>
          <w:sz w:val="20"/>
          <w:szCs w:val="20"/>
        </w:rPr>
        <w:t>:</w:t>
      </w:r>
      <w:r w:rsidR="00B53D5E" w:rsidRPr="003552F9">
        <w:rPr>
          <w:rFonts w:ascii="Arial" w:hAnsi="Arial" w:cs="Arial"/>
        </w:rPr>
        <w:t xml:space="preserve"> Second segment of RRC processing time, starts after UE realizes the handover condition for CHO</w:t>
      </w:r>
      <w:r w:rsidR="00B53D5E">
        <w:rPr>
          <w:rFonts w:ascii="Arial" w:hAnsi="Arial" w:cs="Arial"/>
        </w:rPr>
        <w:t xml:space="preserve"> </w:t>
      </w:r>
      <w:r w:rsidR="00B53D5E" w:rsidRPr="00531C54">
        <w:rPr>
          <w:rFonts w:ascii="Arial" w:hAnsi="Arial" w:cs="Arial"/>
        </w:rPr>
        <w:t xml:space="preserve">is met. </w:t>
      </w:r>
      <w:r w:rsidR="003D0B10" w:rsidRPr="00531C54">
        <w:rPr>
          <w:rFonts w:ascii="Arial" w:hAnsi="Arial" w:cs="Arial"/>
        </w:rPr>
        <w:t>10ms should be enough for</w:t>
      </w:r>
      <w:r w:rsidR="003D0B10">
        <w:rPr>
          <w:rFonts w:ascii="Arial" w:hAnsi="Arial" w:cs="Arial"/>
        </w:rPr>
        <w:t xml:space="preserve"> the RRC reconfiguration.</w:t>
      </w:r>
    </w:p>
    <w:p w14:paraId="018FC8C4" w14:textId="4794659D" w:rsidR="00AB388C" w:rsidRPr="005F3986" w:rsidRDefault="00AB388C" w:rsidP="005F3986">
      <w:pPr>
        <w:pStyle w:val="ListParagraph"/>
        <w:numPr>
          <w:ilvl w:val="0"/>
          <w:numId w:val="13"/>
        </w:numPr>
        <w:jc w:val="both"/>
        <w:rPr>
          <w:rFonts w:ascii="Arial" w:hAnsi="Arial" w:cs="Arial"/>
        </w:rPr>
      </w:pPr>
      <w:r w:rsidRPr="00F61477">
        <w:rPr>
          <w:rFonts w:ascii="Arial" w:eastAsia="SimSun" w:hAnsi="Arial" w:cs="Arial"/>
          <w:bCs/>
          <w:i/>
          <w:iCs/>
          <w:szCs w:val="20"/>
          <w:lang w:val="en-GB"/>
        </w:rPr>
        <w:t>T</w:t>
      </w:r>
      <w:r w:rsidRPr="00F61477">
        <w:rPr>
          <w:rFonts w:ascii="Arial" w:eastAsia="SimSun" w:hAnsi="Arial" w:cs="Arial"/>
          <w:bCs/>
          <w:i/>
          <w:iCs/>
          <w:szCs w:val="20"/>
          <w:vertAlign w:val="subscript"/>
          <w:lang w:val="en-GB"/>
        </w:rPr>
        <w:t>processing</w:t>
      </w:r>
      <w:r>
        <w:rPr>
          <w:rFonts w:ascii="Arial" w:eastAsia="SimSun" w:hAnsi="Arial" w:cs="Arial"/>
          <w:bCs/>
          <w:sz w:val="20"/>
          <w:szCs w:val="20"/>
        </w:rPr>
        <w:t>:</w:t>
      </w:r>
      <w:r w:rsidR="00B53D5E">
        <w:rPr>
          <w:rFonts w:ascii="Arial" w:eastAsia="SimSun" w:hAnsi="Arial" w:cs="Arial"/>
          <w:bCs/>
          <w:sz w:val="20"/>
          <w:szCs w:val="20"/>
        </w:rPr>
        <w:t xml:space="preserve"> </w:t>
      </w:r>
      <w:r w:rsidR="00B53D5E">
        <w:rPr>
          <w:rFonts w:ascii="Arial" w:hAnsi="Arial" w:cs="Arial"/>
        </w:rPr>
        <w:t>T</w:t>
      </w:r>
      <w:r w:rsidR="00B53D5E" w:rsidRPr="005F3986">
        <w:rPr>
          <w:rFonts w:ascii="Arial" w:hAnsi="Arial" w:cs="Arial"/>
        </w:rPr>
        <w:t xml:space="preserve">ime </w:t>
      </w:r>
      <w:r w:rsidR="00B53D5E">
        <w:rPr>
          <w:rFonts w:ascii="Arial" w:hAnsi="Arial" w:cs="Arial"/>
        </w:rPr>
        <w:t xml:space="preserve">period </w:t>
      </w:r>
      <w:r w:rsidR="00B53D5E" w:rsidRPr="005F3986">
        <w:rPr>
          <w:rFonts w:ascii="Arial" w:hAnsi="Arial" w:cs="Arial"/>
        </w:rPr>
        <w:t xml:space="preserve">for </w:t>
      </w:r>
      <w:r w:rsidR="00B53D5E">
        <w:rPr>
          <w:rFonts w:ascii="Arial" w:hAnsi="Arial" w:cs="Arial"/>
        </w:rPr>
        <w:t xml:space="preserve">the </w:t>
      </w:r>
      <w:r w:rsidR="00B53D5E" w:rsidRPr="005F3986">
        <w:rPr>
          <w:rFonts w:ascii="Arial" w:hAnsi="Arial" w:cs="Arial"/>
        </w:rPr>
        <w:t>UE processing</w:t>
      </w:r>
      <w:r w:rsidR="00B53D5E">
        <w:rPr>
          <w:rFonts w:ascii="Arial" w:hAnsi="Arial" w:cs="Arial"/>
        </w:rPr>
        <w:t>.</w:t>
      </w:r>
      <w:r w:rsidR="00B53D5E" w:rsidRPr="005F3986">
        <w:rPr>
          <w:rFonts w:ascii="Arial" w:hAnsi="Arial" w:cs="Arial"/>
        </w:rPr>
        <w:t xml:space="preserve"> </w:t>
      </w:r>
      <w:r w:rsidR="00B53D5E">
        <w:rPr>
          <w:rFonts w:ascii="Arial" w:hAnsi="Arial" w:cs="Arial"/>
        </w:rPr>
        <w:t>It can set</w:t>
      </w:r>
      <w:r w:rsidR="00B53D5E" w:rsidRPr="005F3986">
        <w:rPr>
          <w:rFonts w:ascii="Arial" w:hAnsi="Arial" w:cs="Arial"/>
        </w:rPr>
        <w:t xml:space="preserve"> as </w:t>
      </w:r>
      <w:r w:rsidR="00B53D5E">
        <w:rPr>
          <w:rFonts w:ascii="Arial" w:hAnsi="Arial" w:cs="Arial"/>
        </w:rPr>
        <w:t xml:space="preserve">the </w:t>
      </w:r>
      <w:r w:rsidR="00B53D5E" w:rsidRPr="005F3986">
        <w:rPr>
          <w:rFonts w:ascii="Arial" w:hAnsi="Arial" w:cs="Arial"/>
        </w:rPr>
        <w:t>existing requirement, i.e., 20ms in FR1 and 40ms in FR2</w:t>
      </w:r>
      <w:r w:rsidR="00B53D5E">
        <w:rPr>
          <w:rFonts w:ascii="Arial" w:hAnsi="Arial" w:cs="Arial"/>
        </w:rPr>
        <w:t>.</w:t>
      </w:r>
    </w:p>
    <w:p w14:paraId="02BC2B37" w14:textId="4B1585ED" w:rsidR="00AB388C" w:rsidRPr="005F3986" w:rsidRDefault="00AB388C" w:rsidP="005F3986">
      <w:pPr>
        <w:pStyle w:val="ListParagraph"/>
        <w:numPr>
          <w:ilvl w:val="0"/>
          <w:numId w:val="13"/>
        </w:numPr>
        <w:jc w:val="both"/>
        <w:rPr>
          <w:rFonts w:ascii="Arial" w:hAnsi="Arial" w:cs="Arial"/>
        </w:rPr>
      </w:pPr>
      <w:r w:rsidRPr="00F61477">
        <w:rPr>
          <w:rFonts w:ascii="Arial" w:eastAsia="SimSun" w:hAnsi="Arial" w:cs="Arial"/>
          <w:bCs/>
          <w:i/>
          <w:iCs/>
          <w:szCs w:val="20"/>
        </w:rPr>
        <w:t>T</w:t>
      </w:r>
      <w:r w:rsidRPr="00F61477">
        <w:rPr>
          <w:rFonts w:ascii="Arial" w:eastAsia="SimSun" w:hAnsi="Arial" w:cs="Arial"/>
          <w:bCs/>
          <w:i/>
          <w:iCs/>
          <w:szCs w:val="20"/>
          <w:vertAlign w:val="subscript"/>
        </w:rPr>
        <w:t>∆</w:t>
      </w:r>
      <w:r>
        <w:rPr>
          <w:rFonts w:ascii="Arial" w:eastAsia="SimSun" w:hAnsi="Arial" w:cs="Arial"/>
          <w:bCs/>
          <w:sz w:val="20"/>
          <w:szCs w:val="20"/>
        </w:rPr>
        <w:t>:</w:t>
      </w:r>
      <w:r w:rsidR="00B53D5E">
        <w:rPr>
          <w:rFonts w:ascii="Arial" w:eastAsia="SimSun" w:hAnsi="Arial" w:cs="Arial"/>
          <w:bCs/>
          <w:sz w:val="20"/>
          <w:szCs w:val="20"/>
        </w:rPr>
        <w:t xml:space="preserve"> </w:t>
      </w:r>
      <w:r w:rsidR="00B53D5E" w:rsidRPr="003552F9">
        <w:rPr>
          <w:rFonts w:ascii="Arial" w:hAnsi="Arial" w:cs="Arial"/>
        </w:rPr>
        <w:t>T</w:t>
      </w:r>
      <w:r w:rsidR="00B53D5E" w:rsidRPr="005F3986">
        <w:rPr>
          <w:rFonts w:ascii="Arial" w:hAnsi="Arial" w:cs="Arial"/>
        </w:rPr>
        <w:t xml:space="preserve">ime </w:t>
      </w:r>
      <w:r w:rsidR="00B53D5E">
        <w:rPr>
          <w:rFonts w:ascii="Arial" w:hAnsi="Arial" w:cs="Arial"/>
        </w:rPr>
        <w:t xml:space="preserve">period </w:t>
      </w:r>
      <w:r w:rsidR="00B53D5E" w:rsidRPr="005F3986">
        <w:rPr>
          <w:rFonts w:ascii="Arial" w:hAnsi="Arial" w:cs="Arial"/>
        </w:rPr>
        <w:t>for fine time tracking and acquiring full timing information of the target cell</w:t>
      </w:r>
      <w:r w:rsidR="00B53D5E" w:rsidRPr="00B53D5E">
        <w:rPr>
          <w:rFonts w:ascii="Arial" w:eastAsia="SimSun" w:hAnsi="Arial" w:cs="Arial"/>
          <w:bCs/>
          <w:sz w:val="20"/>
          <w:szCs w:val="20"/>
        </w:rPr>
        <w:t xml:space="preserve">. </w:t>
      </w:r>
      <w:r w:rsidR="00B53D5E" w:rsidRPr="00F61477">
        <w:rPr>
          <w:rFonts w:ascii="Arial" w:eastAsia="SimSun" w:hAnsi="Arial" w:cs="Arial"/>
          <w:bCs/>
          <w:i/>
          <w:iCs/>
          <w:szCs w:val="20"/>
        </w:rPr>
        <w:t>T</w:t>
      </w:r>
      <w:r w:rsidR="00B53D5E" w:rsidRPr="00F61477">
        <w:rPr>
          <w:rFonts w:ascii="Arial" w:eastAsia="SimSun" w:hAnsi="Arial" w:cs="Arial"/>
          <w:bCs/>
          <w:i/>
          <w:iCs/>
          <w:szCs w:val="20"/>
          <w:vertAlign w:val="subscript"/>
        </w:rPr>
        <w:t>∆</w:t>
      </w:r>
      <w:r w:rsidR="00B53D5E">
        <w:rPr>
          <w:rFonts w:ascii="Arial" w:eastAsia="SimSun" w:hAnsi="Arial" w:cs="Arial"/>
          <w:bCs/>
          <w:i/>
          <w:iCs/>
          <w:szCs w:val="20"/>
          <w:vertAlign w:val="subscript"/>
        </w:rPr>
        <w:t xml:space="preserve"> </w:t>
      </w:r>
      <w:r w:rsidR="00B53D5E" w:rsidRPr="00B53D5E">
        <w:rPr>
          <w:rFonts w:ascii="Arial" w:eastAsia="SimSun" w:hAnsi="Arial" w:cs="Arial"/>
          <w:bCs/>
          <w:sz w:val="20"/>
          <w:szCs w:val="20"/>
        </w:rPr>
        <w:t xml:space="preserve">= </w:t>
      </w:r>
      <w:r w:rsidR="00B53D5E" w:rsidRPr="00F61477">
        <w:rPr>
          <w:rFonts w:ascii="Arial" w:eastAsia="SimSun" w:hAnsi="Arial" w:cs="Arial"/>
          <w:bCs/>
          <w:i/>
          <w:iCs/>
          <w:szCs w:val="20"/>
        </w:rPr>
        <w:t>T</w:t>
      </w:r>
      <w:r w:rsidR="00B53D5E">
        <w:rPr>
          <w:rFonts w:ascii="Arial" w:eastAsia="SimSun" w:hAnsi="Arial" w:cs="Arial"/>
          <w:bCs/>
          <w:i/>
          <w:iCs/>
          <w:szCs w:val="20"/>
          <w:vertAlign w:val="subscript"/>
        </w:rPr>
        <w:t>rs</w:t>
      </w:r>
      <w:r w:rsidR="00B53D5E" w:rsidRPr="00B53D5E">
        <w:rPr>
          <w:rFonts w:ascii="Arial" w:eastAsia="SimSun" w:hAnsi="Arial" w:cs="Arial"/>
          <w:bCs/>
          <w:sz w:val="20"/>
          <w:szCs w:val="20"/>
        </w:rPr>
        <w:t>.</w:t>
      </w:r>
    </w:p>
    <w:p w14:paraId="63185988" w14:textId="51201F78" w:rsidR="00AB388C" w:rsidRPr="005F3986" w:rsidRDefault="00AB388C" w:rsidP="005F3986">
      <w:pPr>
        <w:pStyle w:val="ListParagraph"/>
        <w:numPr>
          <w:ilvl w:val="0"/>
          <w:numId w:val="13"/>
        </w:numPr>
        <w:jc w:val="both"/>
        <w:rPr>
          <w:rFonts w:ascii="Arial" w:hAnsi="Arial" w:cs="Arial"/>
        </w:rPr>
      </w:pPr>
      <w:r w:rsidRPr="00F61477">
        <w:rPr>
          <w:rFonts w:ascii="Arial" w:eastAsia="SimSun" w:hAnsi="Arial" w:cs="Arial"/>
          <w:bCs/>
          <w:i/>
          <w:iCs/>
          <w:szCs w:val="20"/>
        </w:rPr>
        <w:t>T</w:t>
      </w:r>
      <w:r w:rsidRPr="00F61477">
        <w:rPr>
          <w:rFonts w:ascii="Arial" w:eastAsia="SimSun" w:hAnsi="Arial" w:cs="Arial"/>
          <w:bCs/>
          <w:i/>
          <w:iCs/>
          <w:szCs w:val="20"/>
          <w:vertAlign w:val="subscript"/>
        </w:rPr>
        <w:t>IU</w:t>
      </w:r>
      <w:r>
        <w:rPr>
          <w:rFonts w:ascii="Arial" w:eastAsia="SimSun" w:hAnsi="Arial" w:cs="Arial"/>
          <w:bCs/>
          <w:sz w:val="20"/>
          <w:szCs w:val="20"/>
        </w:rPr>
        <w:t>:</w:t>
      </w:r>
      <w:r w:rsidR="00B53D5E">
        <w:rPr>
          <w:rFonts w:ascii="Arial" w:eastAsia="SimSun" w:hAnsi="Arial" w:cs="Arial"/>
          <w:bCs/>
          <w:sz w:val="20"/>
          <w:szCs w:val="20"/>
        </w:rPr>
        <w:t xml:space="preserve"> </w:t>
      </w:r>
      <w:r w:rsidR="00B53D5E" w:rsidRPr="005F3986">
        <w:rPr>
          <w:rFonts w:ascii="Arial" w:hAnsi="Arial" w:cs="Arial"/>
        </w:rPr>
        <w:t xml:space="preserve">The </w:t>
      </w:r>
      <w:r w:rsidR="00B53D5E" w:rsidRPr="00B53D5E">
        <w:rPr>
          <w:rFonts w:ascii="Arial" w:hAnsi="Arial" w:cs="Arial"/>
        </w:rPr>
        <w:t xml:space="preserve">interruption uncertainty in acquiring the first available PRACH occasion in the new cell. </w:t>
      </w:r>
      <w:r w:rsidR="00B53D5E" w:rsidRPr="00F61477">
        <w:rPr>
          <w:rFonts w:ascii="Arial" w:eastAsia="SimSun" w:hAnsi="Arial" w:cs="Arial"/>
          <w:bCs/>
          <w:i/>
          <w:iCs/>
          <w:szCs w:val="20"/>
        </w:rPr>
        <w:t>T</w:t>
      </w:r>
      <w:r w:rsidR="00B53D5E" w:rsidRPr="00F61477">
        <w:rPr>
          <w:rFonts w:ascii="Arial" w:eastAsia="SimSun" w:hAnsi="Arial" w:cs="Arial"/>
          <w:bCs/>
          <w:i/>
          <w:iCs/>
          <w:szCs w:val="20"/>
          <w:vertAlign w:val="subscript"/>
        </w:rPr>
        <w:t>IU</w:t>
      </w:r>
      <w:r w:rsidR="00B53D5E" w:rsidRPr="00B53D5E">
        <w:rPr>
          <w:rFonts w:ascii="Arial" w:hAnsi="Arial" w:cs="Arial"/>
        </w:rPr>
        <w:t xml:space="preserve"> can be up to the summation of SSB to PRACH occasion association period and 10 ms. SSB to PRACH occasion associated period is defined in the table 8.1-1 of TS 38.213 </w:t>
      </w:r>
      <w:r w:rsidR="00B53D5E">
        <w:rPr>
          <w:rFonts w:ascii="Arial" w:hAnsi="Arial" w:cs="Arial"/>
        </w:rPr>
        <w:fldChar w:fldCharType="begin"/>
      </w:r>
      <w:r w:rsidR="00B53D5E">
        <w:rPr>
          <w:rFonts w:ascii="Arial" w:hAnsi="Arial" w:cs="Arial"/>
        </w:rPr>
        <w:instrText xml:space="preserve"> REF _Ref24111626 \r \h </w:instrText>
      </w:r>
      <w:r w:rsidR="00B53D5E">
        <w:rPr>
          <w:rFonts w:ascii="Arial" w:hAnsi="Arial" w:cs="Arial"/>
        </w:rPr>
      </w:r>
      <w:r w:rsidR="00B53D5E">
        <w:rPr>
          <w:rFonts w:ascii="Arial" w:hAnsi="Arial" w:cs="Arial"/>
        </w:rPr>
        <w:fldChar w:fldCharType="separate"/>
      </w:r>
      <w:r w:rsidR="00245CD0">
        <w:rPr>
          <w:rFonts w:ascii="Arial" w:hAnsi="Arial" w:cs="Arial"/>
        </w:rPr>
        <w:t>[4]</w:t>
      </w:r>
      <w:r w:rsidR="00B53D5E">
        <w:rPr>
          <w:rFonts w:ascii="Arial" w:hAnsi="Arial" w:cs="Arial"/>
        </w:rPr>
        <w:fldChar w:fldCharType="end"/>
      </w:r>
      <w:r w:rsidR="00B53D5E" w:rsidRPr="00B53D5E">
        <w:rPr>
          <w:rFonts w:ascii="Arial" w:hAnsi="Arial" w:cs="Arial"/>
        </w:rPr>
        <w:t>.</w:t>
      </w:r>
    </w:p>
    <w:p w14:paraId="5FEC2CAC" w14:textId="77777777" w:rsidR="00B53D5E" w:rsidRPr="00885C66" w:rsidRDefault="00B53D5E" w:rsidP="00885C66">
      <w:pPr>
        <w:rPr>
          <w:rFonts w:ascii="Arial" w:hAnsi="Arial" w:cs="Arial"/>
        </w:rPr>
      </w:pPr>
      <w:bookmarkStart w:id="8" w:name="_Ref525844622"/>
    </w:p>
    <w:bookmarkEnd w:id="0"/>
    <w:bookmarkEnd w:id="1"/>
    <w:bookmarkEnd w:id="3"/>
    <w:bookmarkEnd w:id="4"/>
    <w:bookmarkEnd w:id="5"/>
    <w:bookmarkEnd w:id="6"/>
    <w:bookmarkEnd w:id="8"/>
    <w:p w14:paraId="3D0DE51E" w14:textId="77777777" w:rsidR="00B0627C" w:rsidRPr="009F29FB" w:rsidRDefault="00B0627C" w:rsidP="00B0627C">
      <w:pPr>
        <w:pStyle w:val="Heading1"/>
        <w:jc w:val="both"/>
        <w:rPr>
          <w:rFonts w:cs="Arial"/>
          <w:color w:val="000000" w:themeColor="text1"/>
        </w:rPr>
      </w:pPr>
      <w:r>
        <w:rPr>
          <w:rFonts w:eastAsia="新細明體" w:cs="Arial"/>
          <w:color w:val="000000" w:themeColor="text1"/>
          <w:lang w:eastAsia="zh-TW"/>
        </w:rPr>
        <w:t>4</w:t>
      </w:r>
      <w:r w:rsidRPr="009F29FB">
        <w:rPr>
          <w:rFonts w:cs="Arial"/>
          <w:color w:val="000000" w:themeColor="text1"/>
        </w:rPr>
        <w:tab/>
      </w:r>
      <w:r w:rsidRPr="009F29FB">
        <w:rPr>
          <w:rFonts w:eastAsia="新細明體" w:cs="Arial"/>
          <w:color w:val="000000" w:themeColor="text1"/>
          <w:lang w:eastAsia="zh-TW"/>
        </w:rPr>
        <w:t>Summary</w:t>
      </w:r>
      <w:r w:rsidRPr="009F29FB">
        <w:rPr>
          <w:rFonts w:cs="Arial"/>
          <w:color w:val="000000" w:themeColor="text1"/>
        </w:rPr>
        <w:t xml:space="preserve"> </w:t>
      </w:r>
    </w:p>
    <w:p w14:paraId="22DA83DF" w14:textId="3FEC3ED9" w:rsidR="00713F19" w:rsidRDefault="00B0627C">
      <w:pPr>
        <w:pStyle w:val="TAL"/>
        <w:jc w:val="both"/>
        <w:rPr>
          <w:rFonts w:cs="Arial"/>
          <w:sz w:val="24"/>
        </w:rPr>
      </w:pPr>
      <w:r w:rsidRPr="004F6B7E">
        <w:rPr>
          <w:rFonts w:cs="Arial"/>
          <w:sz w:val="24"/>
        </w:rPr>
        <w:t>In this contribution</w:t>
      </w:r>
      <w:r>
        <w:rPr>
          <w:rFonts w:cs="Arial"/>
          <w:sz w:val="24"/>
        </w:rPr>
        <w:t xml:space="preserve">, </w:t>
      </w:r>
      <w:r w:rsidR="00713F19">
        <w:rPr>
          <w:rFonts w:cs="Arial"/>
          <w:sz w:val="24"/>
        </w:rPr>
        <w:t xml:space="preserve">we have the following </w:t>
      </w:r>
      <w:r w:rsidR="003552F9">
        <w:rPr>
          <w:rFonts w:cs="Arial"/>
          <w:sz w:val="24"/>
        </w:rPr>
        <w:t>proposal</w:t>
      </w:r>
      <w:r w:rsidR="00713F19">
        <w:rPr>
          <w:rFonts w:cs="Arial"/>
          <w:sz w:val="24"/>
        </w:rPr>
        <w:t>:</w:t>
      </w:r>
    </w:p>
    <w:p w14:paraId="4BE3A288" w14:textId="64044BF2" w:rsidR="00885C66" w:rsidRPr="005F3986" w:rsidRDefault="003552F9">
      <w:pPr>
        <w:pStyle w:val="TAL"/>
        <w:jc w:val="both"/>
        <w:rPr>
          <w:rFonts w:eastAsia="SimSun" w:cs="Arial"/>
          <w:b/>
          <w:i/>
          <w:sz w:val="22"/>
        </w:rPr>
      </w:pPr>
      <w:r w:rsidRPr="005F3986">
        <w:rPr>
          <w:rFonts w:eastAsia="SimSun" w:cs="Arial"/>
          <w:b/>
          <w:i/>
          <w:sz w:val="22"/>
        </w:rPr>
        <w:fldChar w:fldCharType="begin"/>
      </w:r>
      <w:r w:rsidRPr="005F3986">
        <w:rPr>
          <w:rFonts w:eastAsia="SimSun" w:cs="Arial"/>
          <w:b/>
          <w:i/>
          <w:sz w:val="22"/>
        </w:rPr>
        <w:instrText xml:space="preserve"> REF _Ref24114687 \h </w:instrText>
      </w:r>
      <w:r>
        <w:rPr>
          <w:rFonts w:eastAsia="SimSun" w:cs="Arial"/>
          <w:b/>
          <w:i/>
          <w:sz w:val="22"/>
        </w:rPr>
        <w:instrText xml:space="preserve"> \* MERGEFORMAT </w:instrText>
      </w:r>
      <w:r w:rsidRPr="005F3986">
        <w:rPr>
          <w:rFonts w:eastAsia="SimSun" w:cs="Arial"/>
          <w:b/>
          <w:i/>
          <w:sz w:val="22"/>
        </w:rPr>
      </w:r>
      <w:r w:rsidRPr="005F3986">
        <w:rPr>
          <w:rFonts w:eastAsia="SimSun" w:cs="Arial"/>
          <w:b/>
          <w:i/>
          <w:sz w:val="22"/>
        </w:rPr>
        <w:fldChar w:fldCharType="separate"/>
      </w:r>
      <w:r w:rsidR="00245CD0" w:rsidRPr="00245CD0">
        <w:rPr>
          <w:rFonts w:eastAsia="SimSun" w:cs="Arial"/>
          <w:b/>
          <w:i/>
          <w:sz w:val="22"/>
        </w:rPr>
        <w:t>Proposal 1: RAN4 to re-use the existing L3 measurement delay requirement</w:t>
      </w:r>
      <w:r w:rsidR="00245CD0" w:rsidRPr="00245CD0" w:rsidDel="00740875">
        <w:rPr>
          <w:rFonts w:eastAsia="SimSun" w:cs="Arial"/>
          <w:b/>
          <w:i/>
          <w:sz w:val="22"/>
        </w:rPr>
        <w:t xml:space="preserve"> </w:t>
      </w:r>
      <w:r w:rsidR="00245CD0" w:rsidRPr="00245CD0">
        <w:rPr>
          <w:rFonts w:eastAsia="SimSun" w:cs="Arial"/>
          <w:b/>
          <w:i/>
          <w:sz w:val="22"/>
        </w:rPr>
        <w:t xml:space="preserve">to specify the measurement period of conditional handover delay in measurement </w:t>
      </w:r>
      <w:r w:rsidR="00245CD0" w:rsidRPr="005F3986">
        <w:rPr>
          <w:rFonts w:cs="Arial"/>
          <w:i/>
          <w:sz w:val="22"/>
        </w:rPr>
        <w:t>phase</w:t>
      </w:r>
      <w:r w:rsidR="00245CD0">
        <w:rPr>
          <w:rFonts w:cs="Arial"/>
          <w:i/>
          <w:sz w:val="22"/>
        </w:rPr>
        <w:t>.</w:t>
      </w:r>
      <w:r w:rsidRPr="005F3986">
        <w:rPr>
          <w:rFonts w:eastAsia="SimSun" w:cs="Arial"/>
          <w:b/>
          <w:i/>
          <w:sz w:val="22"/>
        </w:rPr>
        <w:fldChar w:fldCharType="end"/>
      </w:r>
    </w:p>
    <w:p w14:paraId="3055B566" w14:textId="1E9010B0" w:rsidR="00DF17B1" w:rsidRDefault="00F968F7" w:rsidP="00B0627C">
      <w:pPr>
        <w:pStyle w:val="TAL"/>
        <w:jc w:val="both"/>
        <w:rPr>
          <w:rFonts w:eastAsia="SimSun" w:cs="Arial"/>
          <w:b/>
          <w:i/>
          <w:sz w:val="22"/>
        </w:rPr>
      </w:pPr>
      <w:r>
        <w:rPr>
          <w:rFonts w:eastAsia="SimSun" w:cs="Arial"/>
          <w:b/>
          <w:i/>
          <w:sz w:val="22"/>
        </w:rPr>
        <w:t xml:space="preserve">  </w:t>
      </w:r>
    </w:p>
    <w:p w14:paraId="3AFEBC0B" w14:textId="77777777" w:rsidR="00DF17B1" w:rsidRPr="009F29FB" w:rsidRDefault="00DF17B1" w:rsidP="00DF17B1">
      <w:pPr>
        <w:pStyle w:val="Heading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6546DC12" w14:textId="12240E0A" w:rsidR="000363BD" w:rsidRDefault="0015691C" w:rsidP="0015691C">
      <w:pPr>
        <w:pStyle w:val="ListParagraph"/>
        <w:numPr>
          <w:ilvl w:val="0"/>
          <w:numId w:val="1"/>
        </w:numPr>
        <w:ind w:right="72"/>
        <w:rPr>
          <w:rFonts w:ascii="Arial" w:hAnsi="Arial" w:cs="Arial"/>
        </w:rPr>
      </w:pPr>
      <w:bookmarkStart w:id="9" w:name="_Ref24049364"/>
      <w:bookmarkStart w:id="10" w:name="_Ref7353143"/>
      <w:r w:rsidRPr="0015691C">
        <w:rPr>
          <w:rFonts w:ascii="Arial" w:hAnsi="Arial" w:cs="Arial"/>
        </w:rPr>
        <w:t>R4-1911041</w:t>
      </w:r>
      <w:r w:rsidR="000363BD">
        <w:rPr>
          <w:rFonts w:ascii="Arial" w:hAnsi="Arial" w:cs="Arial"/>
        </w:rPr>
        <w:t xml:space="preserve">, </w:t>
      </w:r>
      <w:r w:rsidRPr="0015691C">
        <w:rPr>
          <w:rFonts w:ascii="Arial" w:hAnsi="Arial" w:cs="Arial"/>
        </w:rPr>
        <w:t>Way forward on NR mobility enhancement</w:t>
      </w:r>
      <w:r w:rsidR="000363BD">
        <w:rPr>
          <w:rFonts w:ascii="Arial" w:hAnsi="Arial" w:cs="Arial"/>
        </w:rPr>
        <w:t xml:space="preserve">, </w:t>
      </w:r>
      <w:r>
        <w:rPr>
          <w:rFonts w:ascii="Arial" w:hAnsi="Arial" w:cs="Arial"/>
        </w:rPr>
        <w:t>Oct</w:t>
      </w:r>
      <w:r w:rsidR="000363BD">
        <w:rPr>
          <w:rFonts w:ascii="Arial" w:hAnsi="Arial" w:cs="Arial"/>
        </w:rPr>
        <w:t>., 2019.</w:t>
      </w:r>
      <w:bookmarkEnd w:id="9"/>
    </w:p>
    <w:p w14:paraId="0A682AC0" w14:textId="77777777" w:rsidR="00166445" w:rsidRDefault="00166445" w:rsidP="00166445">
      <w:pPr>
        <w:pStyle w:val="ListParagraph"/>
        <w:numPr>
          <w:ilvl w:val="0"/>
          <w:numId w:val="1"/>
        </w:numPr>
        <w:rPr>
          <w:rFonts w:ascii="Arial" w:hAnsi="Arial" w:cs="Arial"/>
        </w:rPr>
      </w:pPr>
      <w:bookmarkStart w:id="11" w:name="_Ref24062159"/>
      <w:r w:rsidRPr="00166445">
        <w:rPr>
          <w:rFonts w:ascii="Arial" w:hAnsi="Arial" w:cs="Arial"/>
        </w:rPr>
        <w:t>TS 38.133 v15.7.0, 3GPP, Oct., 2019.</w:t>
      </w:r>
      <w:bookmarkEnd w:id="11"/>
    </w:p>
    <w:p w14:paraId="00B78C14" w14:textId="08FCDA31" w:rsidR="00AB388C" w:rsidRDefault="00AB388C" w:rsidP="00AB388C">
      <w:pPr>
        <w:pStyle w:val="ListParagraph"/>
        <w:numPr>
          <w:ilvl w:val="0"/>
          <w:numId w:val="1"/>
        </w:numPr>
        <w:rPr>
          <w:rFonts w:ascii="Arial" w:hAnsi="Arial" w:cs="Arial"/>
        </w:rPr>
      </w:pPr>
      <w:bookmarkStart w:id="12" w:name="_Ref24106282"/>
      <w:r w:rsidRPr="00166445">
        <w:rPr>
          <w:rFonts w:ascii="Arial" w:hAnsi="Arial" w:cs="Arial"/>
        </w:rPr>
        <w:t>TS 38.</w:t>
      </w:r>
      <w:r>
        <w:rPr>
          <w:rFonts w:ascii="Arial" w:hAnsi="Arial" w:cs="Arial"/>
        </w:rPr>
        <w:t>331</w:t>
      </w:r>
      <w:r w:rsidRPr="00166445">
        <w:rPr>
          <w:rFonts w:ascii="Arial" w:hAnsi="Arial" w:cs="Arial"/>
        </w:rPr>
        <w:t xml:space="preserve"> v15.7.0, 3GPP, </w:t>
      </w:r>
      <w:r>
        <w:rPr>
          <w:rFonts w:ascii="Arial" w:hAnsi="Arial" w:cs="Arial"/>
        </w:rPr>
        <w:t>Sep</w:t>
      </w:r>
      <w:r w:rsidRPr="00166445">
        <w:rPr>
          <w:rFonts w:ascii="Arial" w:hAnsi="Arial" w:cs="Arial"/>
        </w:rPr>
        <w:t>., 2019.</w:t>
      </w:r>
      <w:bookmarkEnd w:id="12"/>
    </w:p>
    <w:p w14:paraId="3D6A7B1F" w14:textId="22FB7D12" w:rsidR="00B53D5E" w:rsidRDefault="00B53D5E" w:rsidP="00B53D5E">
      <w:pPr>
        <w:pStyle w:val="ListParagraph"/>
        <w:numPr>
          <w:ilvl w:val="0"/>
          <w:numId w:val="1"/>
        </w:numPr>
        <w:rPr>
          <w:rFonts w:ascii="Arial" w:hAnsi="Arial" w:cs="Arial"/>
        </w:rPr>
      </w:pPr>
      <w:bookmarkStart w:id="13" w:name="_Ref24111626"/>
      <w:r w:rsidRPr="00166445">
        <w:rPr>
          <w:rFonts w:ascii="Arial" w:hAnsi="Arial" w:cs="Arial"/>
        </w:rPr>
        <w:t>TS 38.</w:t>
      </w:r>
      <w:r>
        <w:rPr>
          <w:rFonts w:ascii="Arial" w:hAnsi="Arial" w:cs="Arial"/>
        </w:rPr>
        <w:t>213</w:t>
      </w:r>
      <w:r w:rsidRPr="00166445">
        <w:rPr>
          <w:rFonts w:ascii="Arial" w:hAnsi="Arial" w:cs="Arial"/>
        </w:rPr>
        <w:t xml:space="preserve"> v15.7.0, 3GPP, </w:t>
      </w:r>
      <w:r>
        <w:rPr>
          <w:rFonts w:ascii="Arial" w:hAnsi="Arial" w:cs="Arial"/>
        </w:rPr>
        <w:t>Sep</w:t>
      </w:r>
      <w:r w:rsidRPr="00166445">
        <w:rPr>
          <w:rFonts w:ascii="Arial" w:hAnsi="Arial" w:cs="Arial"/>
        </w:rPr>
        <w:t>., 2019.</w:t>
      </w:r>
      <w:bookmarkEnd w:id="13"/>
    </w:p>
    <w:p w14:paraId="0C379B7C" w14:textId="77777777" w:rsidR="00166445" w:rsidRDefault="00166445" w:rsidP="005F3986">
      <w:pPr>
        <w:rPr>
          <w:rFonts w:ascii="Arial" w:hAnsi="Arial" w:cs="Arial"/>
        </w:rPr>
      </w:pPr>
    </w:p>
    <w:bookmarkEnd w:id="10"/>
    <w:p w14:paraId="650093A4" w14:textId="77777777" w:rsidR="006F76A7" w:rsidRPr="006F76A7" w:rsidRDefault="006F76A7" w:rsidP="006F76A7">
      <w:pPr>
        <w:ind w:right="72"/>
        <w:rPr>
          <w:rFonts w:ascii="Arial" w:hAnsi="Arial" w:cs="Arial"/>
        </w:rPr>
      </w:pPr>
    </w:p>
    <w:p w14:paraId="77F05B53" w14:textId="77777777" w:rsidR="00415949" w:rsidRPr="00B0627C" w:rsidRDefault="00415949" w:rsidP="00B0627C"/>
    <w:sectPr w:rsidR="00415949" w:rsidRPr="00B0627C"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7D0B7" w14:textId="77777777" w:rsidR="008F0068" w:rsidRDefault="008F0068">
      <w:r>
        <w:separator/>
      </w:r>
    </w:p>
  </w:endnote>
  <w:endnote w:type="continuationSeparator" w:id="0">
    <w:p w14:paraId="313EE1CC" w14:textId="77777777" w:rsidR="008F0068" w:rsidRDefault="008F0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30D5E3" w14:textId="77777777" w:rsidR="008F0068" w:rsidRDefault="008F0068">
      <w:r>
        <w:separator/>
      </w:r>
    </w:p>
  </w:footnote>
  <w:footnote w:type="continuationSeparator" w:id="0">
    <w:p w14:paraId="506C0ABA" w14:textId="77777777" w:rsidR="008F0068" w:rsidRDefault="008F00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B11E25"/>
    <w:multiLevelType w:val="multilevel"/>
    <w:tmpl w:val="6890C0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86D6930"/>
    <w:multiLevelType w:val="hybridMultilevel"/>
    <w:tmpl w:val="32C86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B836D8"/>
    <w:multiLevelType w:val="hybridMultilevel"/>
    <w:tmpl w:val="76A291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B32F88"/>
    <w:multiLevelType w:val="hybridMultilevel"/>
    <w:tmpl w:val="865ACF7A"/>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 w15:restartNumberingAfterBreak="0">
    <w:nsid w:val="4E53147D"/>
    <w:multiLevelType w:val="hybridMultilevel"/>
    <w:tmpl w:val="5E3A6A78"/>
    <w:lvl w:ilvl="0" w:tplc="D4704900">
      <w:start w:val="1"/>
      <w:numFmt w:val="bullet"/>
      <w:lvlText w:val="•"/>
      <w:lvlJc w:val="left"/>
      <w:pPr>
        <w:tabs>
          <w:tab w:val="num" w:pos="360"/>
        </w:tabs>
        <w:ind w:left="360" w:hanging="360"/>
      </w:pPr>
      <w:rPr>
        <w:rFonts w:ascii="Arial" w:hAnsi="Arial" w:hint="default"/>
      </w:rPr>
    </w:lvl>
    <w:lvl w:ilvl="1" w:tplc="D8CA440A" w:tentative="1">
      <w:start w:val="1"/>
      <w:numFmt w:val="bullet"/>
      <w:lvlText w:val="•"/>
      <w:lvlJc w:val="left"/>
      <w:pPr>
        <w:tabs>
          <w:tab w:val="num" w:pos="1080"/>
        </w:tabs>
        <w:ind w:left="1080" w:hanging="360"/>
      </w:pPr>
      <w:rPr>
        <w:rFonts w:ascii="Arial" w:hAnsi="Arial" w:hint="default"/>
      </w:rPr>
    </w:lvl>
    <w:lvl w:ilvl="2" w:tplc="A4B070EA" w:tentative="1">
      <w:start w:val="1"/>
      <w:numFmt w:val="bullet"/>
      <w:lvlText w:val="•"/>
      <w:lvlJc w:val="left"/>
      <w:pPr>
        <w:tabs>
          <w:tab w:val="num" w:pos="1800"/>
        </w:tabs>
        <w:ind w:left="1800" w:hanging="360"/>
      </w:pPr>
      <w:rPr>
        <w:rFonts w:ascii="Arial" w:hAnsi="Arial" w:hint="default"/>
      </w:rPr>
    </w:lvl>
    <w:lvl w:ilvl="3" w:tplc="4FEEBAB4" w:tentative="1">
      <w:start w:val="1"/>
      <w:numFmt w:val="bullet"/>
      <w:lvlText w:val="•"/>
      <w:lvlJc w:val="left"/>
      <w:pPr>
        <w:tabs>
          <w:tab w:val="num" w:pos="2520"/>
        </w:tabs>
        <w:ind w:left="2520" w:hanging="360"/>
      </w:pPr>
      <w:rPr>
        <w:rFonts w:ascii="Arial" w:hAnsi="Arial" w:hint="default"/>
      </w:rPr>
    </w:lvl>
    <w:lvl w:ilvl="4" w:tplc="19121336" w:tentative="1">
      <w:start w:val="1"/>
      <w:numFmt w:val="bullet"/>
      <w:lvlText w:val="•"/>
      <w:lvlJc w:val="left"/>
      <w:pPr>
        <w:tabs>
          <w:tab w:val="num" w:pos="3240"/>
        </w:tabs>
        <w:ind w:left="3240" w:hanging="360"/>
      </w:pPr>
      <w:rPr>
        <w:rFonts w:ascii="Arial" w:hAnsi="Arial" w:hint="default"/>
      </w:rPr>
    </w:lvl>
    <w:lvl w:ilvl="5" w:tplc="6BF61A84" w:tentative="1">
      <w:start w:val="1"/>
      <w:numFmt w:val="bullet"/>
      <w:lvlText w:val="•"/>
      <w:lvlJc w:val="left"/>
      <w:pPr>
        <w:tabs>
          <w:tab w:val="num" w:pos="3960"/>
        </w:tabs>
        <w:ind w:left="3960" w:hanging="360"/>
      </w:pPr>
      <w:rPr>
        <w:rFonts w:ascii="Arial" w:hAnsi="Arial" w:hint="default"/>
      </w:rPr>
    </w:lvl>
    <w:lvl w:ilvl="6" w:tplc="B8DC4AEA" w:tentative="1">
      <w:start w:val="1"/>
      <w:numFmt w:val="bullet"/>
      <w:lvlText w:val="•"/>
      <w:lvlJc w:val="left"/>
      <w:pPr>
        <w:tabs>
          <w:tab w:val="num" w:pos="4680"/>
        </w:tabs>
        <w:ind w:left="4680" w:hanging="360"/>
      </w:pPr>
      <w:rPr>
        <w:rFonts w:ascii="Arial" w:hAnsi="Arial" w:hint="default"/>
      </w:rPr>
    </w:lvl>
    <w:lvl w:ilvl="7" w:tplc="76CCFF76" w:tentative="1">
      <w:start w:val="1"/>
      <w:numFmt w:val="bullet"/>
      <w:lvlText w:val="•"/>
      <w:lvlJc w:val="left"/>
      <w:pPr>
        <w:tabs>
          <w:tab w:val="num" w:pos="5400"/>
        </w:tabs>
        <w:ind w:left="5400" w:hanging="360"/>
      </w:pPr>
      <w:rPr>
        <w:rFonts w:ascii="Arial" w:hAnsi="Arial" w:hint="default"/>
      </w:rPr>
    </w:lvl>
    <w:lvl w:ilvl="8" w:tplc="FF76D6E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516D145E"/>
    <w:multiLevelType w:val="hybridMultilevel"/>
    <w:tmpl w:val="2D40427A"/>
    <w:lvl w:ilvl="0" w:tplc="8C9CD874">
      <w:start w:val="1"/>
      <w:numFmt w:val="bullet"/>
      <w:lvlText w:val="•"/>
      <w:lvlJc w:val="left"/>
      <w:pPr>
        <w:tabs>
          <w:tab w:val="num" w:pos="360"/>
        </w:tabs>
        <w:ind w:left="360" w:hanging="360"/>
      </w:pPr>
      <w:rPr>
        <w:rFonts w:ascii="Arial" w:hAnsi="Arial" w:hint="default"/>
      </w:rPr>
    </w:lvl>
    <w:lvl w:ilvl="1" w:tplc="94D8BC5C" w:tentative="1">
      <w:start w:val="1"/>
      <w:numFmt w:val="bullet"/>
      <w:lvlText w:val="•"/>
      <w:lvlJc w:val="left"/>
      <w:pPr>
        <w:tabs>
          <w:tab w:val="num" w:pos="1080"/>
        </w:tabs>
        <w:ind w:left="1080" w:hanging="360"/>
      </w:pPr>
      <w:rPr>
        <w:rFonts w:ascii="Arial" w:hAnsi="Arial" w:hint="default"/>
      </w:rPr>
    </w:lvl>
    <w:lvl w:ilvl="2" w:tplc="A5AA0FDC" w:tentative="1">
      <w:start w:val="1"/>
      <w:numFmt w:val="bullet"/>
      <w:lvlText w:val="•"/>
      <w:lvlJc w:val="left"/>
      <w:pPr>
        <w:tabs>
          <w:tab w:val="num" w:pos="1800"/>
        </w:tabs>
        <w:ind w:left="1800" w:hanging="360"/>
      </w:pPr>
      <w:rPr>
        <w:rFonts w:ascii="Arial" w:hAnsi="Arial" w:hint="default"/>
      </w:rPr>
    </w:lvl>
    <w:lvl w:ilvl="3" w:tplc="B0E4A296" w:tentative="1">
      <w:start w:val="1"/>
      <w:numFmt w:val="bullet"/>
      <w:lvlText w:val="•"/>
      <w:lvlJc w:val="left"/>
      <w:pPr>
        <w:tabs>
          <w:tab w:val="num" w:pos="2520"/>
        </w:tabs>
        <w:ind w:left="2520" w:hanging="360"/>
      </w:pPr>
      <w:rPr>
        <w:rFonts w:ascii="Arial" w:hAnsi="Arial" w:hint="default"/>
      </w:rPr>
    </w:lvl>
    <w:lvl w:ilvl="4" w:tplc="BCCC57C0" w:tentative="1">
      <w:start w:val="1"/>
      <w:numFmt w:val="bullet"/>
      <w:lvlText w:val="•"/>
      <w:lvlJc w:val="left"/>
      <w:pPr>
        <w:tabs>
          <w:tab w:val="num" w:pos="3240"/>
        </w:tabs>
        <w:ind w:left="3240" w:hanging="360"/>
      </w:pPr>
      <w:rPr>
        <w:rFonts w:ascii="Arial" w:hAnsi="Arial" w:hint="default"/>
      </w:rPr>
    </w:lvl>
    <w:lvl w:ilvl="5" w:tplc="E176EB38" w:tentative="1">
      <w:start w:val="1"/>
      <w:numFmt w:val="bullet"/>
      <w:lvlText w:val="•"/>
      <w:lvlJc w:val="left"/>
      <w:pPr>
        <w:tabs>
          <w:tab w:val="num" w:pos="3960"/>
        </w:tabs>
        <w:ind w:left="3960" w:hanging="360"/>
      </w:pPr>
      <w:rPr>
        <w:rFonts w:ascii="Arial" w:hAnsi="Arial" w:hint="default"/>
      </w:rPr>
    </w:lvl>
    <w:lvl w:ilvl="6" w:tplc="7304DF24" w:tentative="1">
      <w:start w:val="1"/>
      <w:numFmt w:val="bullet"/>
      <w:lvlText w:val="•"/>
      <w:lvlJc w:val="left"/>
      <w:pPr>
        <w:tabs>
          <w:tab w:val="num" w:pos="4680"/>
        </w:tabs>
        <w:ind w:left="4680" w:hanging="360"/>
      </w:pPr>
      <w:rPr>
        <w:rFonts w:ascii="Arial" w:hAnsi="Arial" w:hint="default"/>
      </w:rPr>
    </w:lvl>
    <w:lvl w:ilvl="7" w:tplc="FF62E50A" w:tentative="1">
      <w:start w:val="1"/>
      <w:numFmt w:val="bullet"/>
      <w:lvlText w:val="•"/>
      <w:lvlJc w:val="left"/>
      <w:pPr>
        <w:tabs>
          <w:tab w:val="num" w:pos="5400"/>
        </w:tabs>
        <w:ind w:left="5400" w:hanging="360"/>
      </w:pPr>
      <w:rPr>
        <w:rFonts w:ascii="Arial" w:hAnsi="Arial" w:hint="default"/>
      </w:rPr>
    </w:lvl>
    <w:lvl w:ilvl="8" w:tplc="4C92159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59031A2F"/>
    <w:multiLevelType w:val="hybridMultilevel"/>
    <w:tmpl w:val="574C9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55530F9"/>
    <w:multiLevelType w:val="hybridMultilevel"/>
    <w:tmpl w:val="0DBA1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A74D81"/>
    <w:multiLevelType w:val="hybridMultilevel"/>
    <w:tmpl w:val="3AAC2A5C"/>
    <w:lvl w:ilvl="0" w:tplc="04090001">
      <w:start w:val="1"/>
      <w:numFmt w:val="bullet"/>
      <w:lvlText w:val=""/>
      <w:lvlJc w:val="left"/>
      <w:pPr>
        <w:tabs>
          <w:tab w:val="num" w:pos="360"/>
        </w:tabs>
        <w:ind w:left="360" w:hanging="360"/>
      </w:pPr>
      <w:rPr>
        <w:rFonts w:ascii="Symbol" w:hAnsi="Symbol" w:hint="default"/>
      </w:rPr>
    </w:lvl>
    <w:lvl w:ilvl="1" w:tplc="B440A546">
      <w:start w:val="1"/>
      <w:numFmt w:val="bullet"/>
      <w:lvlText w:val="•"/>
      <w:lvlJc w:val="left"/>
      <w:pPr>
        <w:tabs>
          <w:tab w:val="num" w:pos="1080"/>
        </w:tabs>
        <w:ind w:left="1080" w:hanging="360"/>
      </w:pPr>
      <w:rPr>
        <w:rFonts w:ascii="Arial" w:hAnsi="Arial" w:hint="default"/>
      </w:rPr>
    </w:lvl>
    <w:lvl w:ilvl="2" w:tplc="E10ABA52" w:tentative="1">
      <w:start w:val="1"/>
      <w:numFmt w:val="bullet"/>
      <w:lvlText w:val="•"/>
      <w:lvlJc w:val="left"/>
      <w:pPr>
        <w:tabs>
          <w:tab w:val="num" w:pos="1800"/>
        </w:tabs>
        <w:ind w:left="1800" w:hanging="360"/>
      </w:pPr>
      <w:rPr>
        <w:rFonts w:ascii="Arial" w:hAnsi="Arial" w:hint="default"/>
      </w:rPr>
    </w:lvl>
    <w:lvl w:ilvl="3" w:tplc="4EC8BA52" w:tentative="1">
      <w:start w:val="1"/>
      <w:numFmt w:val="bullet"/>
      <w:lvlText w:val="•"/>
      <w:lvlJc w:val="left"/>
      <w:pPr>
        <w:tabs>
          <w:tab w:val="num" w:pos="2520"/>
        </w:tabs>
        <w:ind w:left="2520" w:hanging="360"/>
      </w:pPr>
      <w:rPr>
        <w:rFonts w:ascii="Arial" w:hAnsi="Arial" w:hint="default"/>
      </w:rPr>
    </w:lvl>
    <w:lvl w:ilvl="4" w:tplc="71D0B42C" w:tentative="1">
      <w:start w:val="1"/>
      <w:numFmt w:val="bullet"/>
      <w:lvlText w:val="•"/>
      <w:lvlJc w:val="left"/>
      <w:pPr>
        <w:tabs>
          <w:tab w:val="num" w:pos="3240"/>
        </w:tabs>
        <w:ind w:left="3240" w:hanging="360"/>
      </w:pPr>
      <w:rPr>
        <w:rFonts w:ascii="Arial" w:hAnsi="Arial" w:hint="default"/>
      </w:rPr>
    </w:lvl>
    <w:lvl w:ilvl="5" w:tplc="942E2016" w:tentative="1">
      <w:start w:val="1"/>
      <w:numFmt w:val="bullet"/>
      <w:lvlText w:val="•"/>
      <w:lvlJc w:val="left"/>
      <w:pPr>
        <w:tabs>
          <w:tab w:val="num" w:pos="3960"/>
        </w:tabs>
        <w:ind w:left="3960" w:hanging="360"/>
      </w:pPr>
      <w:rPr>
        <w:rFonts w:ascii="Arial" w:hAnsi="Arial" w:hint="default"/>
      </w:rPr>
    </w:lvl>
    <w:lvl w:ilvl="6" w:tplc="38E641CC" w:tentative="1">
      <w:start w:val="1"/>
      <w:numFmt w:val="bullet"/>
      <w:lvlText w:val="•"/>
      <w:lvlJc w:val="left"/>
      <w:pPr>
        <w:tabs>
          <w:tab w:val="num" w:pos="4680"/>
        </w:tabs>
        <w:ind w:left="4680" w:hanging="360"/>
      </w:pPr>
      <w:rPr>
        <w:rFonts w:ascii="Arial" w:hAnsi="Arial" w:hint="default"/>
      </w:rPr>
    </w:lvl>
    <w:lvl w:ilvl="7" w:tplc="91ACF844" w:tentative="1">
      <w:start w:val="1"/>
      <w:numFmt w:val="bullet"/>
      <w:lvlText w:val="•"/>
      <w:lvlJc w:val="left"/>
      <w:pPr>
        <w:tabs>
          <w:tab w:val="num" w:pos="5400"/>
        </w:tabs>
        <w:ind w:left="5400" w:hanging="360"/>
      </w:pPr>
      <w:rPr>
        <w:rFonts w:ascii="Arial" w:hAnsi="Arial" w:hint="default"/>
      </w:rPr>
    </w:lvl>
    <w:lvl w:ilvl="8" w:tplc="EE4ECE0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7E374FAB"/>
    <w:multiLevelType w:val="hybridMultilevel"/>
    <w:tmpl w:val="0BF4134E"/>
    <w:lvl w:ilvl="0" w:tplc="04090001">
      <w:start w:val="1"/>
      <w:numFmt w:val="bullet"/>
      <w:lvlText w:val=""/>
      <w:lvlJc w:val="left"/>
      <w:pPr>
        <w:tabs>
          <w:tab w:val="num" w:pos="360"/>
        </w:tabs>
        <w:ind w:left="360" w:hanging="360"/>
      </w:pPr>
      <w:rPr>
        <w:rFonts w:ascii="Symbol" w:hAnsi="Symbol" w:hint="default"/>
      </w:rPr>
    </w:lvl>
    <w:lvl w:ilvl="1" w:tplc="298082B6" w:tentative="1">
      <w:start w:val="1"/>
      <w:numFmt w:val="bullet"/>
      <w:lvlText w:val=""/>
      <w:lvlJc w:val="left"/>
      <w:pPr>
        <w:tabs>
          <w:tab w:val="num" w:pos="1080"/>
        </w:tabs>
        <w:ind w:left="1080" w:hanging="360"/>
      </w:pPr>
      <w:rPr>
        <w:rFonts w:ascii="Wingdings" w:hAnsi="Wingdings" w:hint="default"/>
      </w:rPr>
    </w:lvl>
    <w:lvl w:ilvl="2" w:tplc="27CE68BE" w:tentative="1">
      <w:start w:val="1"/>
      <w:numFmt w:val="bullet"/>
      <w:lvlText w:val=""/>
      <w:lvlJc w:val="left"/>
      <w:pPr>
        <w:tabs>
          <w:tab w:val="num" w:pos="1800"/>
        </w:tabs>
        <w:ind w:left="1800" w:hanging="360"/>
      </w:pPr>
      <w:rPr>
        <w:rFonts w:ascii="Wingdings" w:hAnsi="Wingdings" w:hint="default"/>
      </w:rPr>
    </w:lvl>
    <w:lvl w:ilvl="3" w:tplc="A328B840" w:tentative="1">
      <w:start w:val="1"/>
      <w:numFmt w:val="bullet"/>
      <w:lvlText w:val=""/>
      <w:lvlJc w:val="left"/>
      <w:pPr>
        <w:tabs>
          <w:tab w:val="num" w:pos="2520"/>
        </w:tabs>
        <w:ind w:left="2520" w:hanging="360"/>
      </w:pPr>
      <w:rPr>
        <w:rFonts w:ascii="Wingdings" w:hAnsi="Wingdings" w:hint="default"/>
      </w:rPr>
    </w:lvl>
    <w:lvl w:ilvl="4" w:tplc="F640C178" w:tentative="1">
      <w:start w:val="1"/>
      <w:numFmt w:val="bullet"/>
      <w:lvlText w:val=""/>
      <w:lvlJc w:val="left"/>
      <w:pPr>
        <w:tabs>
          <w:tab w:val="num" w:pos="3240"/>
        </w:tabs>
        <w:ind w:left="3240" w:hanging="360"/>
      </w:pPr>
      <w:rPr>
        <w:rFonts w:ascii="Wingdings" w:hAnsi="Wingdings" w:hint="default"/>
      </w:rPr>
    </w:lvl>
    <w:lvl w:ilvl="5" w:tplc="A92A4C3C" w:tentative="1">
      <w:start w:val="1"/>
      <w:numFmt w:val="bullet"/>
      <w:lvlText w:val=""/>
      <w:lvlJc w:val="left"/>
      <w:pPr>
        <w:tabs>
          <w:tab w:val="num" w:pos="3960"/>
        </w:tabs>
        <w:ind w:left="3960" w:hanging="360"/>
      </w:pPr>
      <w:rPr>
        <w:rFonts w:ascii="Wingdings" w:hAnsi="Wingdings" w:hint="default"/>
      </w:rPr>
    </w:lvl>
    <w:lvl w:ilvl="6" w:tplc="F9BA02F4" w:tentative="1">
      <w:start w:val="1"/>
      <w:numFmt w:val="bullet"/>
      <w:lvlText w:val=""/>
      <w:lvlJc w:val="left"/>
      <w:pPr>
        <w:tabs>
          <w:tab w:val="num" w:pos="4680"/>
        </w:tabs>
        <w:ind w:left="4680" w:hanging="360"/>
      </w:pPr>
      <w:rPr>
        <w:rFonts w:ascii="Wingdings" w:hAnsi="Wingdings" w:hint="default"/>
      </w:rPr>
    </w:lvl>
    <w:lvl w:ilvl="7" w:tplc="C7F0D556" w:tentative="1">
      <w:start w:val="1"/>
      <w:numFmt w:val="bullet"/>
      <w:lvlText w:val=""/>
      <w:lvlJc w:val="left"/>
      <w:pPr>
        <w:tabs>
          <w:tab w:val="num" w:pos="5400"/>
        </w:tabs>
        <w:ind w:left="5400" w:hanging="360"/>
      </w:pPr>
      <w:rPr>
        <w:rFonts w:ascii="Wingdings" w:hAnsi="Wingdings" w:hint="default"/>
      </w:rPr>
    </w:lvl>
    <w:lvl w:ilvl="8" w:tplc="C8ECA80E" w:tentative="1">
      <w:start w:val="1"/>
      <w:numFmt w:val="bullet"/>
      <w:lvlText w:val=""/>
      <w:lvlJc w:val="left"/>
      <w:pPr>
        <w:tabs>
          <w:tab w:val="num" w:pos="6120"/>
        </w:tabs>
        <w:ind w:left="6120" w:hanging="360"/>
      </w:pPr>
      <w:rPr>
        <w:rFonts w:ascii="Wingdings" w:hAnsi="Wingdings" w:hint="default"/>
      </w:rPr>
    </w:lvl>
  </w:abstractNum>
  <w:num w:numId="1">
    <w:abstractNumId w:val="7"/>
  </w:num>
  <w:num w:numId="2">
    <w:abstractNumId w:val="10"/>
  </w:num>
  <w:num w:numId="3">
    <w:abstractNumId w:val="9"/>
  </w:num>
  <w:num w:numId="4">
    <w:abstractNumId w:val="2"/>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num>
  <w:num w:numId="11">
    <w:abstractNumId w:val="8"/>
  </w:num>
  <w:num w:numId="12">
    <w:abstractNumId w:val="1"/>
  </w:num>
  <w:num w:numId="13">
    <w:abstractNumId w:val="3"/>
  </w:num>
  <w:num w:numId="1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730"/>
    <w:rsid w:val="00003983"/>
    <w:rsid w:val="000040A0"/>
    <w:rsid w:val="00004327"/>
    <w:rsid w:val="000045B8"/>
    <w:rsid w:val="000065E7"/>
    <w:rsid w:val="00006EA9"/>
    <w:rsid w:val="00006FDF"/>
    <w:rsid w:val="000071DA"/>
    <w:rsid w:val="000074C4"/>
    <w:rsid w:val="00007629"/>
    <w:rsid w:val="0001010A"/>
    <w:rsid w:val="00010325"/>
    <w:rsid w:val="00010499"/>
    <w:rsid w:val="000107F7"/>
    <w:rsid w:val="00010E97"/>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BF8"/>
    <w:rsid w:val="00030D10"/>
    <w:rsid w:val="0003194C"/>
    <w:rsid w:val="000322AE"/>
    <w:rsid w:val="00033135"/>
    <w:rsid w:val="000339EA"/>
    <w:rsid w:val="000347B1"/>
    <w:rsid w:val="000355C2"/>
    <w:rsid w:val="000360B2"/>
    <w:rsid w:val="000363BD"/>
    <w:rsid w:val="000368C3"/>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950"/>
    <w:rsid w:val="00045A29"/>
    <w:rsid w:val="00045D9D"/>
    <w:rsid w:val="00046048"/>
    <w:rsid w:val="00046387"/>
    <w:rsid w:val="000465BF"/>
    <w:rsid w:val="00046758"/>
    <w:rsid w:val="00046AAF"/>
    <w:rsid w:val="0004716E"/>
    <w:rsid w:val="000471AC"/>
    <w:rsid w:val="00047A20"/>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4A2"/>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1C3A"/>
    <w:rsid w:val="00082B7E"/>
    <w:rsid w:val="000836C7"/>
    <w:rsid w:val="00083EDD"/>
    <w:rsid w:val="00084067"/>
    <w:rsid w:val="00084276"/>
    <w:rsid w:val="00084649"/>
    <w:rsid w:val="0008527D"/>
    <w:rsid w:val="00085CD3"/>
    <w:rsid w:val="00086108"/>
    <w:rsid w:val="000862ED"/>
    <w:rsid w:val="000863AB"/>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E2"/>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9E5"/>
    <w:rsid w:val="000D64A3"/>
    <w:rsid w:val="000D681A"/>
    <w:rsid w:val="000D79AC"/>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F8F"/>
    <w:rsid w:val="001003B9"/>
    <w:rsid w:val="00101475"/>
    <w:rsid w:val="00102449"/>
    <w:rsid w:val="00102895"/>
    <w:rsid w:val="00102A61"/>
    <w:rsid w:val="00103677"/>
    <w:rsid w:val="00103D09"/>
    <w:rsid w:val="00103F10"/>
    <w:rsid w:val="001042E4"/>
    <w:rsid w:val="00104476"/>
    <w:rsid w:val="00104F3B"/>
    <w:rsid w:val="00105A55"/>
    <w:rsid w:val="00105D4D"/>
    <w:rsid w:val="00105DF5"/>
    <w:rsid w:val="00105FE2"/>
    <w:rsid w:val="0010602F"/>
    <w:rsid w:val="0010668E"/>
    <w:rsid w:val="00106AF9"/>
    <w:rsid w:val="001071F8"/>
    <w:rsid w:val="00107554"/>
    <w:rsid w:val="00107ED5"/>
    <w:rsid w:val="001109D2"/>
    <w:rsid w:val="00110D2D"/>
    <w:rsid w:val="0011120D"/>
    <w:rsid w:val="00111C2D"/>
    <w:rsid w:val="00111FEA"/>
    <w:rsid w:val="001120CD"/>
    <w:rsid w:val="00112D3D"/>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8AF"/>
    <w:rsid w:val="00122B47"/>
    <w:rsid w:val="00123099"/>
    <w:rsid w:val="001244EB"/>
    <w:rsid w:val="001246D6"/>
    <w:rsid w:val="0012482E"/>
    <w:rsid w:val="001252C5"/>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CE5"/>
    <w:rsid w:val="001330B5"/>
    <w:rsid w:val="001338FB"/>
    <w:rsid w:val="00134041"/>
    <w:rsid w:val="00134F02"/>
    <w:rsid w:val="0013568D"/>
    <w:rsid w:val="00135864"/>
    <w:rsid w:val="00135B09"/>
    <w:rsid w:val="00136167"/>
    <w:rsid w:val="0013653E"/>
    <w:rsid w:val="00136AA0"/>
    <w:rsid w:val="001375A2"/>
    <w:rsid w:val="00137807"/>
    <w:rsid w:val="00137D03"/>
    <w:rsid w:val="00137D78"/>
    <w:rsid w:val="00137E55"/>
    <w:rsid w:val="00140808"/>
    <w:rsid w:val="00140B34"/>
    <w:rsid w:val="00140F12"/>
    <w:rsid w:val="00141173"/>
    <w:rsid w:val="0014126D"/>
    <w:rsid w:val="00141A71"/>
    <w:rsid w:val="00141B12"/>
    <w:rsid w:val="00141C1B"/>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3548"/>
    <w:rsid w:val="00153DF5"/>
    <w:rsid w:val="0015409C"/>
    <w:rsid w:val="001540A1"/>
    <w:rsid w:val="001548DB"/>
    <w:rsid w:val="00155040"/>
    <w:rsid w:val="001553CD"/>
    <w:rsid w:val="001557B5"/>
    <w:rsid w:val="0015634A"/>
    <w:rsid w:val="00156435"/>
    <w:rsid w:val="0015643D"/>
    <w:rsid w:val="0015691C"/>
    <w:rsid w:val="0015692F"/>
    <w:rsid w:val="001574B7"/>
    <w:rsid w:val="001607D6"/>
    <w:rsid w:val="00160D13"/>
    <w:rsid w:val="00160EF9"/>
    <w:rsid w:val="001622BA"/>
    <w:rsid w:val="00162FAF"/>
    <w:rsid w:val="0016308F"/>
    <w:rsid w:val="0016345A"/>
    <w:rsid w:val="001640AB"/>
    <w:rsid w:val="00164597"/>
    <w:rsid w:val="00164998"/>
    <w:rsid w:val="00165033"/>
    <w:rsid w:val="00165365"/>
    <w:rsid w:val="00165BBD"/>
    <w:rsid w:val="00165F05"/>
    <w:rsid w:val="0016622D"/>
    <w:rsid w:val="001662E9"/>
    <w:rsid w:val="00166445"/>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54F"/>
    <w:rsid w:val="001837A5"/>
    <w:rsid w:val="0018393F"/>
    <w:rsid w:val="00183A46"/>
    <w:rsid w:val="00183A96"/>
    <w:rsid w:val="00183E1C"/>
    <w:rsid w:val="00184C12"/>
    <w:rsid w:val="00184C73"/>
    <w:rsid w:val="00184F97"/>
    <w:rsid w:val="001850B7"/>
    <w:rsid w:val="001850E5"/>
    <w:rsid w:val="00185284"/>
    <w:rsid w:val="0018571A"/>
    <w:rsid w:val="0018578F"/>
    <w:rsid w:val="00185A0A"/>
    <w:rsid w:val="00186AD6"/>
    <w:rsid w:val="001876EE"/>
    <w:rsid w:val="00190041"/>
    <w:rsid w:val="001901B1"/>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0F45"/>
    <w:rsid w:val="001B1089"/>
    <w:rsid w:val="001B126E"/>
    <w:rsid w:val="001B128B"/>
    <w:rsid w:val="001B1D2E"/>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C76"/>
    <w:rsid w:val="001C4D9F"/>
    <w:rsid w:val="001C5DF9"/>
    <w:rsid w:val="001C5E7D"/>
    <w:rsid w:val="001C5FCE"/>
    <w:rsid w:val="001C60A5"/>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3F4"/>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530E"/>
    <w:rsid w:val="002454B5"/>
    <w:rsid w:val="00245758"/>
    <w:rsid w:val="002457BC"/>
    <w:rsid w:val="00245CD0"/>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D93"/>
    <w:rsid w:val="0025734E"/>
    <w:rsid w:val="00257578"/>
    <w:rsid w:val="00257680"/>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16CB"/>
    <w:rsid w:val="0029195E"/>
    <w:rsid w:val="00291D6E"/>
    <w:rsid w:val="002920FA"/>
    <w:rsid w:val="0029273D"/>
    <w:rsid w:val="002929BA"/>
    <w:rsid w:val="00292B5F"/>
    <w:rsid w:val="00294393"/>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D40"/>
    <w:rsid w:val="002A5EBD"/>
    <w:rsid w:val="002A63A5"/>
    <w:rsid w:val="002A6E53"/>
    <w:rsid w:val="002A7275"/>
    <w:rsid w:val="002A7BC5"/>
    <w:rsid w:val="002A7EFD"/>
    <w:rsid w:val="002B0D2C"/>
    <w:rsid w:val="002B132E"/>
    <w:rsid w:val="002B1398"/>
    <w:rsid w:val="002B14B1"/>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79"/>
    <w:rsid w:val="002C20EB"/>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4210"/>
    <w:rsid w:val="002D5EED"/>
    <w:rsid w:val="002D6230"/>
    <w:rsid w:val="002D6310"/>
    <w:rsid w:val="002D6BBB"/>
    <w:rsid w:val="002D6C57"/>
    <w:rsid w:val="002D701B"/>
    <w:rsid w:val="002D7417"/>
    <w:rsid w:val="002D7D10"/>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5D1"/>
    <w:rsid w:val="002E47B3"/>
    <w:rsid w:val="002E49EC"/>
    <w:rsid w:val="002E52EE"/>
    <w:rsid w:val="002E5CDF"/>
    <w:rsid w:val="002E6293"/>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39C5"/>
    <w:rsid w:val="003040C1"/>
    <w:rsid w:val="0030412A"/>
    <w:rsid w:val="00304518"/>
    <w:rsid w:val="003048D7"/>
    <w:rsid w:val="003056C7"/>
    <w:rsid w:val="00305929"/>
    <w:rsid w:val="00306093"/>
    <w:rsid w:val="00306D33"/>
    <w:rsid w:val="00306F46"/>
    <w:rsid w:val="003070B3"/>
    <w:rsid w:val="003071F6"/>
    <w:rsid w:val="00310AA8"/>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0A2"/>
    <w:rsid w:val="003222D5"/>
    <w:rsid w:val="00322CB8"/>
    <w:rsid w:val="0032318F"/>
    <w:rsid w:val="003232CD"/>
    <w:rsid w:val="00323AF7"/>
    <w:rsid w:val="00324667"/>
    <w:rsid w:val="00324FB3"/>
    <w:rsid w:val="003255BD"/>
    <w:rsid w:val="00325769"/>
    <w:rsid w:val="00326C83"/>
    <w:rsid w:val="00327795"/>
    <w:rsid w:val="00327E35"/>
    <w:rsid w:val="00330148"/>
    <w:rsid w:val="00330477"/>
    <w:rsid w:val="00330602"/>
    <w:rsid w:val="003306EC"/>
    <w:rsid w:val="00331C6A"/>
    <w:rsid w:val="00331DE0"/>
    <w:rsid w:val="00332BA5"/>
    <w:rsid w:val="00332E66"/>
    <w:rsid w:val="003339CA"/>
    <w:rsid w:val="00333E46"/>
    <w:rsid w:val="00333F52"/>
    <w:rsid w:val="003345D0"/>
    <w:rsid w:val="00334FCF"/>
    <w:rsid w:val="0033519A"/>
    <w:rsid w:val="00335642"/>
    <w:rsid w:val="00335C91"/>
    <w:rsid w:val="00335E4C"/>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2F9"/>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82782"/>
    <w:rsid w:val="00382BF6"/>
    <w:rsid w:val="003831D0"/>
    <w:rsid w:val="00383379"/>
    <w:rsid w:val="00383EDE"/>
    <w:rsid w:val="00384091"/>
    <w:rsid w:val="003844F8"/>
    <w:rsid w:val="0038456D"/>
    <w:rsid w:val="0038483B"/>
    <w:rsid w:val="0038485C"/>
    <w:rsid w:val="0038494D"/>
    <w:rsid w:val="00384C81"/>
    <w:rsid w:val="003850E6"/>
    <w:rsid w:val="0038525D"/>
    <w:rsid w:val="00385E61"/>
    <w:rsid w:val="0038757A"/>
    <w:rsid w:val="00387621"/>
    <w:rsid w:val="00387660"/>
    <w:rsid w:val="00387844"/>
    <w:rsid w:val="00387D9F"/>
    <w:rsid w:val="00390C4F"/>
    <w:rsid w:val="0039146A"/>
    <w:rsid w:val="00391E60"/>
    <w:rsid w:val="003922B1"/>
    <w:rsid w:val="0039232F"/>
    <w:rsid w:val="00392AE0"/>
    <w:rsid w:val="00392B15"/>
    <w:rsid w:val="00392D42"/>
    <w:rsid w:val="00392FD8"/>
    <w:rsid w:val="0039303E"/>
    <w:rsid w:val="00393445"/>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B2A"/>
    <w:rsid w:val="003A532D"/>
    <w:rsid w:val="003A5854"/>
    <w:rsid w:val="003A597F"/>
    <w:rsid w:val="003A5DBE"/>
    <w:rsid w:val="003A6649"/>
    <w:rsid w:val="003A7548"/>
    <w:rsid w:val="003B030B"/>
    <w:rsid w:val="003B195D"/>
    <w:rsid w:val="003B1FD7"/>
    <w:rsid w:val="003B20F3"/>
    <w:rsid w:val="003B2D1E"/>
    <w:rsid w:val="003B2EAB"/>
    <w:rsid w:val="003B2EC6"/>
    <w:rsid w:val="003B37EC"/>
    <w:rsid w:val="003B3C82"/>
    <w:rsid w:val="003B3F09"/>
    <w:rsid w:val="003B4DB4"/>
    <w:rsid w:val="003B4F7B"/>
    <w:rsid w:val="003B50D7"/>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5CE9"/>
    <w:rsid w:val="003C6021"/>
    <w:rsid w:val="003C6201"/>
    <w:rsid w:val="003C65E3"/>
    <w:rsid w:val="003C6E9B"/>
    <w:rsid w:val="003C7263"/>
    <w:rsid w:val="003C7848"/>
    <w:rsid w:val="003C7967"/>
    <w:rsid w:val="003C7A2B"/>
    <w:rsid w:val="003C7E14"/>
    <w:rsid w:val="003D004C"/>
    <w:rsid w:val="003D0416"/>
    <w:rsid w:val="003D0704"/>
    <w:rsid w:val="003D0B10"/>
    <w:rsid w:val="003D115D"/>
    <w:rsid w:val="003D1597"/>
    <w:rsid w:val="003D2427"/>
    <w:rsid w:val="003D24D5"/>
    <w:rsid w:val="003D3E60"/>
    <w:rsid w:val="003D3ECC"/>
    <w:rsid w:val="003D402B"/>
    <w:rsid w:val="003D4A58"/>
    <w:rsid w:val="003D50F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C90"/>
    <w:rsid w:val="003E6FCA"/>
    <w:rsid w:val="003E708A"/>
    <w:rsid w:val="003E7266"/>
    <w:rsid w:val="003E763C"/>
    <w:rsid w:val="003E7B9B"/>
    <w:rsid w:val="003F032D"/>
    <w:rsid w:val="003F0F6A"/>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A1C"/>
    <w:rsid w:val="003F5D86"/>
    <w:rsid w:val="003F6025"/>
    <w:rsid w:val="003F6134"/>
    <w:rsid w:val="003F6206"/>
    <w:rsid w:val="003F633D"/>
    <w:rsid w:val="003F63E5"/>
    <w:rsid w:val="003F645C"/>
    <w:rsid w:val="003F6D98"/>
    <w:rsid w:val="003F7248"/>
    <w:rsid w:val="003F75DB"/>
    <w:rsid w:val="003F7BEF"/>
    <w:rsid w:val="00400094"/>
    <w:rsid w:val="004002E5"/>
    <w:rsid w:val="0040074F"/>
    <w:rsid w:val="0040078C"/>
    <w:rsid w:val="00400845"/>
    <w:rsid w:val="00400C30"/>
    <w:rsid w:val="00401675"/>
    <w:rsid w:val="00401714"/>
    <w:rsid w:val="0040213C"/>
    <w:rsid w:val="00403C4B"/>
    <w:rsid w:val="00403E08"/>
    <w:rsid w:val="00404027"/>
    <w:rsid w:val="00404195"/>
    <w:rsid w:val="00404416"/>
    <w:rsid w:val="00404A0B"/>
    <w:rsid w:val="004050BE"/>
    <w:rsid w:val="004062E5"/>
    <w:rsid w:val="0040633F"/>
    <w:rsid w:val="0040762A"/>
    <w:rsid w:val="00407C5A"/>
    <w:rsid w:val="00410C11"/>
    <w:rsid w:val="004110CE"/>
    <w:rsid w:val="0041126E"/>
    <w:rsid w:val="004113E2"/>
    <w:rsid w:val="0041147C"/>
    <w:rsid w:val="004115F8"/>
    <w:rsid w:val="00411A58"/>
    <w:rsid w:val="00411D90"/>
    <w:rsid w:val="00413234"/>
    <w:rsid w:val="00413B09"/>
    <w:rsid w:val="00414382"/>
    <w:rsid w:val="00414D64"/>
    <w:rsid w:val="00415289"/>
    <w:rsid w:val="004152E5"/>
    <w:rsid w:val="00415377"/>
    <w:rsid w:val="00415475"/>
    <w:rsid w:val="00415949"/>
    <w:rsid w:val="00415D63"/>
    <w:rsid w:val="00415F35"/>
    <w:rsid w:val="00416237"/>
    <w:rsid w:val="00417273"/>
    <w:rsid w:val="004176FF"/>
    <w:rsid w:val="00420041"/>
    <w:rsid w:val="0042060B"/>
    <w:rsid w:val="00421290"/>
    <w:rsid w:val="00421342"/>
    <w:rsid w:val="00422CEB"/>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E87"/>
    <w:rsid w:val="00437A67"/>
    <w:rsid w:val="00437B9C"/>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7"/>
    <w:rsid w:val="0044673F"/>
    <w:rsid w:val="004468D3"/>
    <w:rsid w:val="00446A4F"/>
    <w:rsid w:val="00446F13"/>
    <w:rsid w:val="00447184"/>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2ED"/>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53B3"/>
    <w:rsid w:val="004755CA"/>
    <w:rsid w:val="00475D37"/>
    <w:rsid w:val="00476991"/>
    <w:rsid w:val="00476A7B"/>
    <w:rsid w:val="004772E9"/>
    <w:rsid w:val="00480972"/>
    <w:rsid w:val="00480C41"/>
    <w:rsid w:val="0048144A"/>
    <w:rsid w:val="00483261"/>
    <w:rsid w:val="00483701"/>
    <w:rsid w:val="00483B04"/>
    <w:rsid w:val="00484143"/>
    <w:rsid w:val="00484336"/>
    <w:rsid w:val="004845F8"/>
    <w:rsid w:val="004859B8"/>
    <w:rsid w:val="00486BFC"/>
    <w:rsid w:val="00486F2F"/>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C2C"/>
    <w:rsid w:val="004E1D09"/>
    <w:rsid w:val="004E2638"/>
    <w:rsid w:val="004E2AC9"/>
    <w:rsid w:val="004E2B93"/>
    <w:rsid w:val="004E3303"/>
    <w:rsid w:val="004E368F"/>
    <w:rsid w:val="004E3735"/>
    <w:rsid w:val="004E4232"/>
    <w:rsid w:val="004E4862"/>
    <w:rsid w:val="004E4D06"/>
    <w:rsid w:val="004E546B"/>
    <w:rsid w:val="004E59CC"/>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2CB"/>
    <w:rsid w:val="00503BB1"/>
    <w:rsid w:val="00503E17"/>
    <w:rsid w:val="00503EDB"/>
    <w:rsid w:val="00504240"/>
    <w:rsid w:val="005048AB"/>
    <w:rsid w:val="00504CE2"/>
    <w:rsid w:val="00505670"/>
    <w:rsid w:val="00505675"/>
    <w:rsid w:val="005056BD"/>
    <w:rsid w:val="00506436"/>
    <w:rsid w:val="00506BDF"/>
    <w:rsid w:val="00506E9B"/>
    <w:rsid w:val="00506F2D"/>
    <w:rsid w:val="00507849"/>
    <w:rsid w:val="0050785E"/>
    <w:rsid w:val="00507918"/>
    <w:rsid w:val="00507C53"/>
    <w:rsid w:val="00507CA2"/>
    <w:rsid w:val="00510696"/>
    <w:rsid w:val="00510F17"/>
    <w:rsid w:val="00511079"/>
    <w:rsid w:val="0051133A"/>
    <w:rsid w:val="00511EB3"/>
    <w:rsid w:val="0051219D"/>
    <w:rsid w:val="0051243C"/>
    <w:rsid w:val="005124A4"/>
    <w:rsid w:val="00513719"/>
    <w:rsid w:val="00513E64"/>
    <w:rsid w:val="00513EBE"/>
    <w:rsid w:val="00513EF9"/>
    <w:rsid w:val="0051423C"/>
    <w:rsid w:val="00514650"/>
    <w:rsid w:val="00514B37"/>
    <w:rsid w:val="00514C79"/>
    <w:rsid w:val="00514FD0"/>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1091"/>
    <w:rsid w:val="005311A7"/>
    <w:rsid w:val="005318D3"/>
    <w:rsid w:val="00531C54"/>
    <w:rsid w:val="00531FF5"/>
    <w:rsid w:val="00532780"/>
    <w:rsid w:val="005327CF"/>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58A"/>
    <w:rsid w:val="00537985"/>
    <w:rsid w:val="00537CBB"/>
    <w:rsid w:val="00540A6F"/>
    <w:rsid w:val="00540B1A"/>
    <w:rsid w:val="005418FC"/>
    <w:rsid w:val="00541B9B"/>
    <w:rsid w:val="00541E7A"/>
    <w:rsid w:val="00541FD4"/>
    <w:rsid w:val="005420AA"/>
    <w:rsid w:val="005424D2"/>
    <w:rsid w:val="005428F3"/>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6F6"/>
    <w:rsid w:val="00553BD6"/>
    <w:rsid w:val="00553C27"/>
    <w:rsid w:val="00553F8A"/>
    <w:rsid w:val="00554479"/>
    <w:rsid w:val="0055449D"/>
    <w:rsid w:val="00554E08"/>
    <w:rsid w:val="005554FF"/>
    <w:rsid w:val="00555C78"/>
    <w:rsid w:val="0055625E"/>
    <w:rsid w:val="005568F2"/>
    <w:rsid w:val="00556A4A"/>
    <w:rsid w:val="005571D2"/>
    <w:rsid w:val="0055798B"/>
    <w:rsid w:val="0056039D"/>
    <w:rsid w:val="005603B3"/>
    <w:rsid w:val="005603F1"/>
    <w:rsid w:val="00560F9E"/>
    <w:rsid w:val="00561270"/>
    <w:rsid w:val="00562153"/>
    <w:rsid w:val="00562EFA"/>
    <w:rsid w:val="00563338"/>
    <w:rsid w:val="00565EDF"/>
    <w:rsid w:val="005660DB"/>
    <w:rsid w:val="00566F1E"/>
    <w:rsid w:val="00567E23"/>
    <w:rsid w:val="00570682"/>
    <w:rsid w:val="00570967"/>
    <w:rsid w:val="00570A04"/>
    <w:rsid w:val="0057125F"/>
    <w:rsid w:val="005717AE"/>
    <w:rsid w:val="00571F13"/>
    <w:rsid w:val="00572105"/>
    <w:rsid w:val="00572539"/>
    <w:rsid w:val="005728DB"/>
    <w:rsid w:val="00572A66"/>
    <w:rsid w:val="00573181"/>
    <w:rsid w:val="00573342"/>
    <w:rsid w:val="00573965"/>
    <w:rsid w:val="00573AE1"/>
    <w:rsid w:val="00574A4A"/>
    <w:rsid w:val="00574ADC"/>
    <w:rsid w:val="00574FD3"/>
    <w:rsid w:val="00575345"/>
    <w:rsid w:val="00575D25"/>
    <w:rsid w:val="00575D3B"/>
    <w:rsid w:val="00576313"/>
    <w:rsid w:val="005770F7"/>
    <w:rsid w:val="00577372"/>
    <w:rsid w:val="0057759D"/>
    <w:rsid w:val="005777BA"/>
    <w:rsid w:val="00577C07"/>
    <w:rsid w:val="00577ED2"/>
    <w:rsid w:val="005800E0"/>
    <w:rsid w:val="00580536"/>
    <w:rsid w:val="0058075A"/>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90990"/>
    <w:rsid w:val="0059196B"/>
    <w:rsid w:val="00592244"/>
    <w:rsid w:val="00592877"/>
    <w:rsid w:val="00594731"/>
    <w:rsid w:val="00594732"/>
    <w:rsid w:val="00594823"/>
    <w:rsid w:val="00594B6C"/>
    <w:rsid w:val="005959FB"/>
    <w:rsid w:val="00596464"/>
    <w:rsid w:val="00596929"/>
    <w:rsid w:val="0059694C"/>
    <w:rsid w:val="00596A67"/>
    <w:rsid w:val="00596C9D"/>
    <w:rsid w:val="005977CC"/>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CE1"/>
    <w:rsid w:val="005B4EA8"/>
    <w:rsid w:val="005B52F7"/>
    <w:rsid w:val="005B565D"/>
    <w:rsid w:val="005B5B64"/>
    <w:rsid w:val="005B6A20"/>
    <w:rsid w:val="005B7E2C"/>
    <w:rsid w:val="005B7EBF"/>
    <w:rsid w:val="005C058D"/>
    <w:rsid w:val="005C09DD"/>
    <w:rsid w:val="005C0C54"/>
    <w:rsid w:val="005C0FF1"/>
    <w:rsid w:val="005C1E7B"/>
    <w:rsid w:val="005C2ECB"/>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47E4"/>
    <w:rsid w:val="005D48F6"/>
    <w:rsid w:val="005D5941"/>
    <w:rsid w:val="005D5B21"/>
    <w:rsid w:val="005D6AE3"/>
    <w:rsid w:val="005D7436"/>
    <w:rsid w:val="005E05D2"/>
    <w:rsid w:val="005E0E7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8C"/>
    <w:rsid w:val="005F00DF"/>
    <w:rsid w:val="005F0524"/>
    <w:rsid w:val="005F087E"/>
    <w:rsid w:val="005F097F"/>
    <w:rsid w:val="005F09CC"/>
    <w:rsid w:val="005F1915"/>
    <w:rsid w:val="005F1999"/>
    <w:rsid w:val="005F1D72"/>
    <w:rsid w:val="005F1E81"/>
    <w:rsid w:val="005F26F8"/>
    <w:rsid w:val="005F352F"/>
    <w:rsid w:val="005F3986"/>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CED"/>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790"/>
    <w:rsid w:val="00647992"/>
    <w:rsid w:val="00650597"/>
    <w:rsid w:val="0065065D"/>
    <w:rsid w:val="006509E6"/>
    <w:rsid w:val="0065197A"/>
    <w:rsid w:val="006524CF"/>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68BF"/>
    <w:rsid w:val="0065746D"/>
    <w:rsid w:val="006574B9"/>
    <w:rsid w:val="006578CE"/>
    <w:rsid w:val="00657BD9"/>
    <w:rsid w:val="00661659"/>
    <w:rsid w:val="00661FA9"/>
    <w:rsid w:val="00662092"/>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10D7"/>
    <w:rsid w:val="00671D03"/>
    <w:rsid w:val="00672748"/>
    <w:rsid w:val="00672CF4"/>
    <w:rsid w:val="006736DF"/>
    <w:rsid w:val="00673E4F"/>
    <w:rsid w:val="006742B7"/>
    <w:rsid w:val="006743C6"/>
    <w:rsid w:val="0067450A"/>
    <w:rsid w:val="006747A8"/>
    <w:rsid w:val="00674959"/>
    <w:rsid w:val="00674D88"/>
    <w:rsid w:val="00674F44"/>
    <w:rsid w:val="00675D57"/>
    <w:rsid w:val="006768BD"/>
    <w:rsid w:val="00676BF6"/>
    <w:rsid w:val="006771ED"/>
    <w:rsid w:val="006774C1"/>
    <w:rsid w:val="00677925"/>
    <w:rsid w:val="00681437"/>
    <w:rsid w:val="00681C67"/>
    <w:rsid w:val="00681E96"/>
    <w:rsid w:val="006828EC"/>
    <w:rsid w:val="00683F98"/>
    <w:rsid w:val="00684189"/>
    <w:rsid w:val="00684C0A"/>
    <w:rsid w:val="00684C87"/>
    <w:rsid w:val="0068559B"/>
    <w:rsid w:val="0068559E"/>
    <w:rsid w:val="0068573E"/>
    <w:rsid w:val="00685A63"/>
    <w:rsid w:val="006864AF"/>
    <w:rsid w:val="006876A8"/>
    <w:rsid w:val="006878E2"/>
    <w:rsid w:val="00687BE3"/>
    <w:rsid w:val="00687DDC"/>
    <w:rsid w:val="006901AC"/>
    <w:rsid w:val="0069021E"/>
    <w:rsid w:val="00690C09"/>
    <w:rsid w:val="0069101B"/>
    <w:rsid w:val="00691094"/>
    <w:rsid w:val="006912A1"/>
    <w:rsid w:val="00691831"/>
    <w:rsid w:val="00691CB4"/>
    <w:rsid w:val="0069228B"/>
    <w:rsid w:val="006927B7"/>
    <w:rsid w:val="00692DBA"/>
    <w:rsid w:val="006933CE"/>
    <w:rsid w:val="00693E7D"/>
    <w:rsid w:val="006959D2"/>
    <w:rsid w:val="0069615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6751"/>
    <w:rsid w:val="006B71DD"/>
    <w:rsid w:val="006B7311"/>
    <w:rsid w:val="006C0BFB"/>
    <w:rsid w:val="006C1499"/>
    <w:rsid w:val="006C16ED"/>
    <w:rsid w:val="006C181A"/>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A3"/>
    <w:rsid w:val="006E5F9A"/>
    <w:rsid w:val="006E6140"/>
    <w:rsid w:val="006E6643"/>
    <w:rsid w:val="006E6994"/>
    <w:rsid w:val="006E6BA3"/>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2A32"/>
    <w:rsid w:val="006F332C"/>
    <w:rsid w:val="006F5E29"/>
    <w:rsid w:val="006F5F5A"/>
    <w:rsid w:val="006F63D2"/>
    <w:rsid w:val="006F6434"/>
    <w:rsid w:val="006F656C"/>
    <w:rsid w:val="006F679B"/>
    <w:rsid w:val="006F6EA0"/>
    <w:rsid w:val="006F76A7"/>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3F19"/>
    <w:rsid w:val="00714245"/>
    <w:rsid w:val="0071483F"/>
    <w:rsid w:val="00715875"/>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3392"/>
    <w:rsid w:val="007335DC"/>
    <w:rsid w:val="00733E2A"/>
    <w:rsid w:val="007348B9"/>
    <w:rsid w:val="00734952"/>
    <w:rsid w:val="007366FE"/>
    <w:rsid w:val="00736B14"/>
    <w:rsid w:val="00736BF5"/>
    <w:rsid w:val="0073782A"/>
    <w:rsid w:val="00737EBC"/>
    <w:rsid w:val="00740875"/>
    <w:rsid w:val="00740A5E"/>
    <w:rsid w:val="00740E78"/>
    <w:rsid w:val="007410AA"/>
    <w:rsid w:val="00741D42"/>
    <w:rsid w:val="00743084"/>
    <w:rsid w:val="007432DD"/>
    <w:rsid w:val="00743836"/>
    <w:rsid w:val="00743E06"/>
    <w:rsid w:val="0074433B"/>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3769"/>
    <w:rsid w:val="00773A9E"/>
    <w:rsid w:val="00773D77"/>
    <w:rsid w:val="007742FA"/>
    <w:rsid w:val="007743CE"/>
    <w:rsid w:val="007749BC"/>
    <w:rsid w:val="0077548E"/>
    <w:rsid w:val="00776258"/>
    <w:rsid w:val="0077651C"/>
    <w:rsid w:val="00776B40"/>
    <w:rsid w:val="00776B45"/>
    <w:rsid w:val="00776C61"/>
    <w:rsid w:val="00777C3F"/>
    <w:rsid w:val="00777D3D"/>
    <w:rsid w:val="00780385"/>
    <w:rsid w:val="00780640"/>
    <w:rsid w:val="007808BA"/>
    <w:rsid w:val="00780965"/>
    <w:rsid w:val="00782180"/>
    <w:rsid w:val="00782BB6"/>
    <w:rsid w:val="007830A6"/>
    <w:rsid w:val="0078347E"/>
    <w:rsid w:val="007837DB"/>
    <w:rsid w:val="007837E7"/>
    <w:rsid w:val="00783A91"/>
    <w:rsid w:val="00783D86"/>
    <w:rsid w:val="0078457B"/>
    <w:rsid w:val="00784C01"/>
    <w:rsid w:val="00785057"/>
    <w:rsid w:val="00785305"/>
    <w:rsid w:val="00785AAF"/>
    <w:rsid w:val="00785BAD"/>
    <w:rsid w:val="00785F46"/>
    <w:rsid w:val="00786364"/>
    <w:rsid w:val="00786788"/>
    <w:rsid w:val="00786CB4"/>
    <w:rsid w:val="00787051"/>
    <w:rsid w:val="007875A3"/>
    <w:rsid w:val="00787AFD"/>
    <w:rsid w:val="007905E9"/>
    <w:rsid w:val="00790843"/>
    <w:rsid w:val="00790A9D"/>
    <w:rsid w:val="00791453"/>
    <w:rsid w:val="007916DB"/>
    <w:rsid w:val="007917A9"/>
    <w:rsid w:val="00791E5F"/>
    <w:rsid w:val="007921E4"/>
    <w:rsid w:val="00792A9D"/>
    <w:rsid w:val="00792BF7"/>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109E"/>
    <w:rsid w:val="007A1D4F"/>
    <w:rsid w:val="007A201F"/>
    <w:rsid w:val="007A204C"/>
    <w:rsid w:val="007A2301"/>
    <w:rsid w:val="007A2881"/>
    <w:rsid w:val="007A2F07"/>
    <w:rsid w:val="007A2FB8"/>
    <w:rsid w:val="007A34FB"/>
    <w:rsid w:val="007A35CA"/>
    <w:rsid w:val="007A364A"/>
    <w:rsid w:val="007A3BD5"/>
    <w:rsid w:val="007A3F56"/>
    <w:rsid w:val="007A40FA"/>
    <w:rsid w:val="007A42E4"/>
    <w:rsid w:val="007A4461"/>
    <w:rsid w:val="007A51BF"/>
    <w:rsid w:val="007A5434"/>
    <w:rsid w:val="007A6384"/>
    <w:rsid w:val="007A6902"/>
    <w:rsid w:val="007A6A70"/>
    <w:rsid w:val="007A6AC8"/>
    <w:rsid w:val="007A6EF2"/>
    <w:rsid w:val="007A7A40"/>
    <w:rsid w:val="007B0089"/>
    <w:rsid w:val="007B06D2"/>
    <w:rsid w:val="007B22EC"/>
    <w:rsid w:val="007B24B9"/>
    <w:rsid w:val="007B2708"/>
    <w:rsid w:val="007B33E8"/>
    <w:rsid w:val="007B36B7"/>
    <w:rsid w:val="007B3EDA"/>
    <w:rsid w:val="007B3F4B"/>
    <w:rsid w:val="007B4901"/>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5DB8"/>
    <w:rsid w:val="007C6C92"/>
    <w:rsid w:val="007C7020"/>
    <w:rsid w:val="007D01CE"/>
    <w:rsid w:val="007D0C44"/>
    <w:rsid w:val="007D0D0F"/>
    <w:rsid w:val="007D1F1F"/>
    <w:rsid w:val="007D20AB"/>
    <w:rsid w:val="007D21F1"/>
    <w:rsid w:val="007D2AA0"/>
    <w:rsid w:val="007D3605"/>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88"/>
    <w:rsid w:val="00814A98"/>
    <w:rsid w:val="00815B7D"/>
    <w:rsid w:val="008160CD"/>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109"/>
    <w:rsid w:val="0083729D"/>
    <w:rsid w:val="0084007D"/>
    <w:rsid w:val="008420F0"/>
    <w:rsid w:val="00842573"/>
    <w:rsid w:val="00842ADF"/>
    <w:rsid w:val="00842AEF"/>
    <w:rsid w:val="0084322F"/>
    <w:rsid w:val="008452B9"/>
    <w:rsid w:val="00845363"/>
    <w:rsid w:val="00845C05"/>
    <w:rsid w:val="0084637D"/>
    <w:rsid w:val="00846F28"/>
    <w:rsid w:val="008470EF"/>
    <w:rsid w:val="008472B0"/>
    <w:rsid w:val="00847957"/>
    <w:rsid w:val="00847C25"/>
    <w:rsid w:val="00850715"/>
    <w:rsid w:val="00850CE8"/>
    <w:rsid w:val="00850E65"/>
    <w:rsid w:val="0085107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3F8"/>
    <w:rsid w:val="00860B57"/>
    <w:rsid w:val="00861123"/>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726"/>
    <w:rsid w:val="00870D7D"/>
    <w:rsid w:val="00871199"/>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777D6"/>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85C66"/>
    <w:rsid w:val="008876FE"/>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0AC4"/>
    <w:rsid w:val="008A119D"/>
    <w:rsid w:val="008A1A9E"/>
    <w:rsid w:val="008A1EAC"/>
    <w:rsid w:val="008A2043"/>
    <w:rsid w:val="008A22E9"/>
    <w:rsid w:val="008A259E"/>
    <w:rsid w:val="008A265E"/>
    <w:rsid w:val="008A2FC1"/>
    <w:rsid w:val="008A3115"/>
    <w:rsid w:val="008A3907"/>
    <w:rsid w:val="008A3A5A"/>
    <w:rsid w:val="008A3FF1"/>
    <w:rsid w:val="008A4465"/>
    <w:rsid w:val="008A448B"/>
    <w:rsid w:val="008A4DAB"/>
    <w:rsid w:val="008A54D2"/>
    <w:rsid w:val="008A555B"/>
    <w:rsid w:val="008A5943"/>
    <w:rsid w:val="008A6ECA"/>
    <w:rsid w:val="008A7465"/>
    <w:rsid w:val="008A7930"/>
    <w:rsid w:val="008A7B28"/>
    <w:rsid w:val="008A7EBA"/>
    <w:rsid w:val="008B042F"/>
    <w:rsid w:val="008B0A66"/>
    <w:rsid w:val="008B0DF8"/>
    <w:rsid w:val="008B21F3"/>
    <w:rsid w:val="008B2555"/>
    <w:rsid w:val="008B2753"/>
    <w:rsid w:val="008B2C9B"/>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3BEB"/>
    <w:rsid w:val="008C3E06"/>
    <w:rsid w:val="008C440D"/>
    <w:rsid w:val="008C47F1"/>
    <w:rsid w:val="008C5DF9"/>
    <w:rsid w:val="008C5E85"/>
    <w:rsid w:val="008C635B"/>
    <w:rsid w:val="008D0783"/>
    <w:rsid w:val="008D0D56"/>
    <w:rsid w:val="008D1599"/>
    <w:rsid w:val="008D163C"/>
    <w:rsid w:val="008D3150"/>
    <w:rsid w:val="008D339E"/>
    <w:rsid w:val="008D38B9"/>
    <w:rsid w:val="008D39F4"/>
    <w:rsid w:val="008D4468"/>
    <w:rsid w:val="008D4565"/>
    <w:rsid w:val="008D4C41"/>
    <w:rsid w:val="008D4C9E"/>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68"/>
    <w:rsid w:val="008F0075"/>
    <w:rsid w:val="008F0095"/>
    <w:rsid w:val="008F0666"/>
    <w:rsid w:val="008F0807"/>
    <w:rsid w:val="008F08E5"/>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FC6"/>
    <w:rsid w:val="009062F7"/>
    <w:rsid w:val="00906878"/>
    <w:rsid w:val="00906AF6"/>
    <w:rsid w:val="00907734"/>
    <w:rsid w:val="0091294E"/>
    <w:rsid w:val="00913470"/>
    <w:rsid w:val="00913568"/>
    <w:rsid w:val="00913834"/>
    <w:rsid w:val="00913ADF"/>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0C5"/>
    <w:rsid w:val="00922639"/>
    <w:rsid w:val="009226B3"/>
    <w:rsid w:val="009226FC"/>
    <w:rsid w:val="00922893"/>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1649"/>
    <w:rsid w:val="0095210F"/>
    <w:rsid w:val="00952941"/>
    <w:rsid w:val="00953245"/>
    <w:rsid w:val="0095348D"/>
    <w:rsid w:val="00953C5A"/>
    <w:rsid w:val="009552A7"/>
    <w:rsid w:val="00955CE5"/>
    <w:rsid w:val="00956450"/>
    <w:rsid w:val="009566FC"/>
    <w:rsid w:val="00957AF7"/>
    <w:rsid w:val="00960C26"/>
    <w:rsid w:val="009611A1"/>
    <w:rsid w:val="00961272"/>
    <w:rsid w:val="00961731"/>
    <w:rsid w:val="00961EED"/>
    <w:rsid w:val="009624CC"/>
    <w:rsid w:val="00962822"/>
    <w:rsid w:val="00963739"/>
    <w:rsid w:val="0096379E"/>
    <w:rsid w:val="00963BB3"/>
    <w:rsid w:val="009640E8"/>
    <w:rsid w:val="00964DB3"/>
    <w:rsid w:val="00965030"/>
    <w:rsid w:val="00965F91"/>
    <w:rsid w:val="0096618B"/>
    <w:rsid w:val="00966525"/>
    <w:rsid w:val="00966FD6"/>
    <w:rsid w:val="00967531"/>
    <w:rsid w:val="00970E4C"/>
    <w:rsid w:val="009711DC"/>
    <w:rsid w:val="00971506"/>
    <w:rsid w:val="00972463"/>
    <w:rsid w:val="009727AD"/>
    <w:rsid w:val="00973587"/>
    <w:rsid w:val="00974DC5"/>
    <w:rsid w:val="00975E2A"/>
    <w:rsid w:val="0097618F"/>
    <w:rsid w:val="00976735"/>
    <w:rsid w:val="00976909"/>
    <w:rsid w:val="00977835"/>
    <w:rsid w:val="00977D40"/>
    <w:rsid w:val="00980219"/>
    <w:rsid w:val="0098039F"/>
    <w:rsid w:val="00980599"/>
    <w:rsid w:val="00980E8C"/>
    <w:rsid w:val="00981345"/>
    <w:rsid w:val="00981B43"/>
    <w:rsid w:val="00981E76"/>
    <w:rsid w:val="009825D0"/>
    <w:rsid w:val="00982BBD"/>
    <w:rsid w:val="00983202"/>
    <w:rsid w:val="009832A8"/>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43A"/>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D2"/>
    <w:rsid w:val="009C3A9B"/>
    <w:rsid w:val="009C3C28"/>
    <w:rsid w:val="009C3F3C"/>
    <w:rsid w:val="009C43F1"/>
    <w:rsid w:val="009C519C"/>
    <w:rsid w:val="009C51D5"/>
    <w:rsid w:val="009C55DE"/>
    <w:rsid w:val="009C59D5"/>
    <w:rsid w:val="009C5B6A"/>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19"/>
    <w:rsid w:val="009E5020"/>
    <w:rsid w:val="009E52CA"/>
    <w:rsid w:val="009E52F6"/>
    <w:rsid w:val="009E5AF5"/>
    <w:rsid w:val="009E5F24"/>
    <w:rsid w:val="009E5FE9"/>
    <w:rsid w:val="009E6344"/>
    <w:rsid w:val="009E6469"/>
    <w:rsid w:val="009E699C"/>
    <w:rsid w:val="009E6E52"/>
    <w:rsid w:val="009E70BD"/>
    <w:rsid w:val="009E7285"/>
    <w:rsid w:val="009E72BC"/>
    <w:rsid w:val="009E74F5"/>
    <w:rsid w:val="009E7791"/>
    <w:rsid w:val="009E7831"/>
    <w:rsid w:val="009F00E6"/>
    <w:rsid w:val="009F0AA9"/>
    <w:rsid w:val="009F193B"/>
    <w:rsid w:val="009F19DE"/>
    <w:rsid w:val="009F29FB"/>
    <w:rsid w:val="009F34D2"/>
    <w:rsid w:val="009F3986"/>
    <w:rsid w:val="009F3EEC"/>
    <w:rsid w:val="009F4607"/>
    <w:rsid w:val="009F4E3F"/>
    <w:rsid w:val="009F5267"/>
    <w:rsid w:val="009F5A15"/>
    <w:rsid w:val="009F5BD7"/>
    <w:rsid w:val="009F70F5"/>
    <w:rsid w:val="009F76A7"/>
    <w:rsid w:val="009F7900"/>
    <w:rsid w:val="009F7D66"/>
    <w:rsid w:val="00A00204"/>
    <w:rsid w:val="00A00286"/>
    <w:rsid w:val="00A0034A"/>
    <w:rsid w:val="00A00859"/>
    <w:rsid w:val="00A008BE"/>
    <w:rsid w:val="00A00F75"/>
    <w:rsid w:val="00A0118D"/>
    <w:rsid w:val="00A012DE"/>
    <w:rsid w:val="00A0224B"/>
    <w:rsid w:val="00A02290"/>
    <w:rsid w:val="00A027E6"/>
    <w:rsid w:val="00A027F5"/>
    <w:rsid w:val="00A02D27"/>
    <w:rsid w:val="00A03A2B"/>
    <w:rsid w:val="00A03B62"/>
    <w:rsid w:val="00A05A3F"/>
    <w:rsid w:val="00A05C6C"/>
    <w:rsid w:val="00A05FC1"/>
    <w:rsid w:val="00A06408"/>
    <w:rsid w:val="00A06CDE"/>
    <w:rsid w:val="00A07509"/>
    <w:rsid w:val="00A078AA"/>
    <w:rsid w:val="00A106BA"/>
    <w:rsid w:val="00A1221F"/>
    <w:rsid w:val="00A13A03"/>
    <w:rsid w:val="00A13D72"/>
    <w:rsid w:val="00A14191"/>
    <w:rsid w:val="00A14DE9"/>
    <w:rsid w:val="00A14E8D"/>
    <w:rsid w:val="00A1540E"/>
    <w:rsid w:val="00A15B75"/>
    <w:rsid w:val="00A16292"/>
    <w:rsid w:val="00A16956"/>
    <w:rsid w:val="00A16A4B"/>
    <w:rsid w:val="00A17410"/>
    <w:rsid w:val="00A2028F"/>
    <w:rsid w:val="00A20C5A"/>
    <w:rsid w:val="00A20D44"/>
    <w:rsid w:val="00A215B2"/>
    <w:rsid w:val="00A2186C"/>
    <w:rsid w:val="00A218A1"/>
    <w:rsid w:val="00A21F22"/>
    <w:rsid w:val="00A2228E"/>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896"/>
    <w:rsid w:val="00A2792B"/>
    <w:rsid w:val="00A27B25"/>
    <w:rsid w:val="00A303E0"/>
    <w:rsid w:val="00A309F2"/>
    <w:rsid w:val="00A30AD2"/>
    <w:rsid w:val="00A311A1"/>
    <w:rsid w:val="00A314B8"/>
    <w:rsid w:val="00A32097"/>
    <w:rsid w:val="00A32A14"/>
    <w:rsid w:val="00A32F97"/>
    <w:rsid w:val="00A3398D"/>
    <w:rsid w:val="00A33E0D"/>
    <w:rsid w:val="00A33E11"/>
    <w:rsid w:val="00A33F4E"/>
    <w:rsid w:val="00A348B6"/>
    <w:rsid w:val="00A34AB0"/>
    <w:rsid w:val="00A3565F"/>
    <w:rsid w:val="00A35830"/>
    <w:rsid w:val="00A36D01"/>
    <w:rsid w:val="00A37654"/>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2C7"/>
    <w:rsid w:val="00A473A0"/>
    <w:rsid w:val="00A479F0"/>
    <w:rsid w:val="00A5020A"/>
    <w:rsid w:val="00A50777"/>
    <w:rsid w:val="00A519CD"/>
    <w:rsid w:val="00A51E85"/>
    <w:rsid w:val="00A5238A"/>
    <w:rsid w:val="00A52554"/>
    <w:rsid w:val="00A528E1"/>
    <w:rsid w:val="00A53449"/>
    <w:rsid w:val="00A539BC"/>
    <w:rsid w:val="00A53A83"/>
    <w:rsid w:val="00A53E5F"/>
    <w:rsid w:val="00A546C1"/>
    <w:rsid w:val="00A54CFA"/>
    <w:rsid w:val="00A54EF4"/>
    <w:rsid w:val="00A55646"/>
    <w:rsid w:val="00A55D46"/>
    <w:rsid w:val="00A56878"/>
    <w:rsid w:val="00A56E2D"/>
    <w:rsid w:val="00A56F3F"/>
    <w:rsid w:val="00A57BF5"/>
    <w:rsid w:val="00A60C22"/>
    <w:rsid w:val="00A61001"/>
    <w:rsid w:val="00A6108F"/>
    <w:rsid w:val="00A61619"/>
    <w:rsid w:val="00A61CB8"/>
    <w:rsid w:val="00A61DAB"/>
    <w:rsid w:val="00A621BE"/>
    <w:rsid w:val="00A630B3"/>
    <w:rsid w:val="00A6384B"/>
    <w:rsid w:val="00A648E9"/>
    <w:rsid w:val="00A6507E"/>
    <w:rsid w:val="00A6537E"/>
    <w:rsid w:val="00A662D7"/>
    <w:rsid w:val="00A663E2"/>
    <w:rsid w:val="00A66DAF"/>
    <w:rsid w:val="00A672EF"/>
    <w:rsid w:val="00A67EC3"/>
    <w:rsid w:val="00A67FDF"/>
    <w:rsid w:val="00A706FD"/>
    <w:rsid w:val="00A710D4"/>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22F0"/>
    <w:rsid w:val="00AB383D"/>
    <w:rsid w:val="00AB388C"/>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3C8E"/>
    <w:rsid w:val="00AC4811"/>
    <w:rsid w:val="00AC4C1B"/>
    <w:rsid w:val="00AC5065"/>
    <w:rsid w:val="00AC54E1"/>
    <w:rsid w:val="00AC589B"/>
    <w:rsid w:val="00AC58F3"/>
    <w:rsid w:val="00AC6636"/>
    <w:rsid w:val="00AC6863"/>
    <w:rsid w:val="00AC6A05"/>
    <w:rsid w:val="00AC6D96"/>
    <w:rsid w:val="00AC6F34"/>
    <w:rsid w:val="00AC70B0"/>
    <w:rsid w:val="00AC713E"/>
    <w:rsid w:val="00AC71A9"/>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F57"/>
    <w:rsid w:val="00AE1627"/>
    <w:rsid w:val="00AE1772"/>
    <w:rsid w:val="00AE2606"/>
    <w:rsid w:val="00AE29C9"/>
    <w:rsid w:val="00AE33A3"/>
    <w:rsid w:val="00AE3442"/>
    <w:rsid w:val="00AE3C76"/>
    <w:rsid w:val="00AE4539"/>
    <w:rsid w:val="00AE4A5C"/>
    <w:rsid w:val="00AE5D2F"/>
    <w:rsid w:val="00AE6A70"/>
    <w:rsid w:val="00AF039E"/>
    <w:rsid w:val="00AF06F9"/>
    <w:rsid w:val="00AF0D83"/>
    <w:rsid w:val="00AF1DB2"/>
    <w:rsid w:val="00AF2A56"/>
    <w:rsid w:val="00AF2ECD"/>
    <w:rsid w:val="00AF2FD9"/>
    <w:rsid w:val="00AF3ADE"/>
    <w:rsid w:val="00AF3EA1"/>
    <w:rsid w:val="00AF44FF"/>
    <w:rsid w:val="00AF45CF"/>
    <w:rsid w:val="00AF4E4C"/>
    <w:rsid w:val="00AF58EF"/>
    <w:rsid w:val="00AF5C0F"/>
    <w:rsid w:val="00AF6472"/>
    <w:rsid w:val="00AF67F1"/>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4C8"/>
    <w:rsid w:val="00B036A3"/>
    <w:rsid w:val="00B03912"/>
    <w:rsid w:val="00B04B78"/>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0F50"/>
    <w:rsid w:val="00B31523"/>
    <w:rsid w:val="00B31CC0"/>
    <w:rsid w:val="00B32112"/>
    <w:rsid w:val="00B32677"/>
    <w:rsid w:val="00B326D7"/>
    <w:rsid w:val="00B32774"/>
    <w:rsid w:val="00B34160"/>
    <w:rsid w:val="00B34D1C"/>
    <w:rsid w:val="00B353FA"/>
    <w:rsid w:val="00B35BA4"/>
    <w:rsid w:val="00B36354"/>
    <w:rsid w:val="00B36371"/>
    <w:rsid w:val="00B36A9D"/>
    <w:rsid w:val="00B36F73"/>
    <w:rsid w:val="00B373CA"/>
    <w:rsid w:val="00B374AF"/>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11B"/>
    <w:rsid w:val="00B5388D"/>
    <w:rsid w:val="00B53D5E"/>
    <w:rsid w:val="00B540B9"/>
    <w:rsid w:val="00B54E2E"/>
    <w:rsid w:val="00B56472"/>
    <w:rsid w:val="00B56799"/>
    <w:rsid w:val="00B56D20"/>
    <w:rsid w:val="00B572BE"/>
    <w:rsid w:val="00B57407"/>
    <w:rsid w:val="00B5767A"/>
    <w:rsid w:val="00B576FB"/>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97C"/>
    <w:rsid w:val="00B70CA2"/>
    <w:rsid w:val="00B71439"/>
    <w:rsid w:val="00B7231B"/>
    <w:rsid w:val="00B7244D"/>
    <w:rsid w:val="00B7267A"/>
    <w:rsid w:val="00B72D22"/>
    <w:rsid w:val="00B73627"/>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0FBA"/>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6159"/>
    <w:rsid w:val="00BA70AC"/>
    <w:rsid w:val="00BA7311"/>
    <w:rsid w:val="00BA7D32"/>
    <w:rsid w:val="00BB0142"/>
    <w:rsid w:val="00BB045C"/>
    <w:rsid w:val="00BB04BD"/>
    <w:rsid w:val="00BB0D1E"/>
    <w:rsid w:val="00BB197E"/>
    <w:rsid w:val="00BB1B35"/>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400"/>
    <w:rsid w:val="00BC1602"/>
    <w:rsid w:val="00BC1E83"/>
    <w:rsid w:val="00BC201D"/>
    <w:rsid w:val="00BC2158"/>
    <w:rsid w:val="00BC2762"/>
    <w:rsid w:val="00BC2DB8"/>
    <w:rsid w:val="00BC3467"/>
    <w:rsid w:val="00BC37AC"/>
    <w:rsid w:val="00BC38B7"/>
    <w:rsid w:val="00BC41A5"/>
    <w:rsid w:val="00BC5022"/>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2BE8"/>
    <w:rsid w:val="00BD2E2A"/>
    <w:rsid w:val="00BD314F"/>
    <w:rsid w:val="00BD3799"/>
    <w:rsid w:val="00BD44A1"/>
    <w:rsid w:val="00BD477F"/>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4FF"/>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4221"/>
    <w:rsid w:val="00BF4471"/>
    <w:rsid w:val="00BF46A1"/>
    <w:rsid w:val="00BF5655"/>
    <w:rsid w:val="00BF5E77"/>
    <w:rsid w:val="00BF5EA7"/>
    <w:rsid w:val="00BF611B"/>
    <w:rsid w:val="00BF6348"/>
    <w:rsid w:val="00BF6409"/>
    <w:rsid w:val="00BF6780"/>
    <w:rsid w:val="00BF69B6"/>
    <w:rsid w:val="00BF69E9"/>
    <w:rsid w:val="00BF6A75"/>
    <w:rsid w:val="00BF7545"/>
    <w:rsid w:val="00BF76EB"/>
    <w:rsid w:val="00C00DFF"/>
    <w:rsid w:val="00C00F34"/>
    <w:rsid w:val="00C01AC3"/>
    <w:rsid w:val="00C01AEA"/>
    <w:rsid w:val="00C01ED4"/>
    <w:rsid w:val="00C02146"/>
    <w:rsid w:val="00C02B4D"/>
    <w:rsid w:val="00C02C17"/>
    <w:rsid w:val="00C02E57"/>
    <w:rsid w:val="00C03327"/>
    <w:rsid w:val="00C034CC"/>
    <w:rsid w:val="00C0417F"/>
    <w:rsid w:val="00C0426F"/>
    <w:rsid w:val="00C0438F"/>
    <w:rsid w:val="00C04AA2"/>
    <w:rsid w:val="00C04FC7"/>
    <w:rsid w:val="00C05674"/>
    <w:rsid w:val="00C061E1"/>
    <w:rsid w:val="00C06DF5"/>
    <w:rsid w:val="00C0702E"/>
    <w:rsid w:val="00C0724C"/>
    <w:rsid w:val="00C10381"/>
    <w:rsid w:val="00C11282"/>
    <w:rsid w:val="00C119EE"/>
    <w:rsid w:val="00C127BD"/>
    <w:rsid w:val="00C12A26"/>
    <w:rsid w:val="00C12A43"/>
    <w:rsid w:val="00C12E10"/>
    <w:rsid w:val="00C12F62"/>
    <w:rsid w:val="00C133E6"/>
    <w:rsid w:val="00C138A5"/>
    <w:rsid w:val="00C13BA4"/>
    <w:rsid w:val="00C13CED"/>
    <w:rsid w:val="00C13F49"/>
    <w:rsid w:val="00C14131"/>
    <w:rsid w:val="00C141E8"/>
    <w:rsid w:val="00C14E86"/>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F3C"/>
    <w:rsid w:val="00C4139F"/>
    <w:rsid w:val="00C415A4"/>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DB9"/>
    <w:rsid w:val="00C743CA"/>
    <w:rsid w:val="00C743E9"/>
    <w:rsid w:val="00C7449E"/>
    <w:rsid w:val="00C74AAB"/>
    <w:rsid w:val="00C74B87"/>
    <w:rsid w:val="00C74E4F"/>
    <w:rsid w:val="00C75184"/>
    <w:rsid w:val="00C75725"/>
    <w:rsid w:val="00C75E7A"/>
    <w:rsid w:val="00C76507"/>
    <w:rsid w:val="00C76563"/>
    <w:rsid w:val="00C76D73"/>
    <w:rsid w:val="00C76F14"/>
    <w:rsid w:val="00C771B2"/>
    <w:rsid w:val="00C77219"/>
    <w:rsid w:val="00C77539"/>
    <w:rsid w:val="00C779C3"/>
    <w:rsid w:val="00C779DA"/>
    <w:rsid w:val="00C77EA1"/>
    <w:rsid w:val="00C80380"/>
    <w:rsid w:val="00C80801"/>
    <w:rsid w:val="00C808D9"/>
    <w:rsid w:val="00C80C7A"/>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FE5"/>
    <w:rsid w:val="00C9313A"/>
    <w:rsid w:val="00C93DAF"/>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2338"/>
    <w:rsid w:val="00CA2401"/>
    <w:rsid w:val="00CA248E"/>
    <w:rsid w:val="00CA268C"/>
    <w:rsid w:val="00CA3518"/>
    <w:rsid w:val="00CA35A6"/>
    <w:rsid w:val="00CA4066"/>
    <w:rsid w:val="00CA4D71"/>
    <w:rsid w:val="00CA5350"/>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21C"/>
    <w:rsid w:val="00CB3562"/>
    <w:rsid w:val="00CB37B3"/>
    <w:rsid w:val="00CB4F67"/>
    <w:rsid w:val="00CB5D95"/>
    <w:rsid w:val="00CB615A"/>
    <w:rsid w:val="00CB70DE"/>
    <w:rsid w:val="00CB7651"/>
    <w:rsid w:val="00CB78E6"/>
    <w:rsid w:val="00CB7D7C"/>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5310"/>
    <w:rsid w:val="00CC5AB8"/>
    <w:rsid w:val="00CC5E4D"/>
    <w:rsid w:val="00CC673C"/>
    <w:rsid w:val="00CC6AED"/>
    <w:rsid w:val="00CC76E3"/>
    <w:rsid w:val="00CD0A0B"/>
    <w:rsid w:val="00CD2062"/>
    <w:rsid w:val="00CD2AB1"/>
    <w:rsid w:val="00CD32F6"/>
    <w:rsid w:val="00CD3B1B"/>
    <w:rsid w:val="00CD3E75"/>
    <w:rsid w:val="00CD4080"/>
    <w:rsid w:val="00CD4966"/>
    <w:rsid w:val="00CD4BAB"/>
    <w:rsid w:val="00CD4FA8"/>
    <w:rsid w:val="00CD7E9F"/>
    <w:rsid w:val="00CE04BA"/>
    <w:rsid w:val="00CE0B54"/>
    <w:rsid w:val="00CE0B9D"/>
    <w:rsid w:val="00CE1E58"/>
    <w:rsid w:val="00CE2590"/>
    <w:rsid w:val="00CE2B10"/>
    <w:rsid w:val="00CE373C"/>
    <w:rsid w:val="00CE3961"/>
    <w:rsid w:val="00CE45C4"/>
    <w:rsid w:val="00CE4866"/>
    <w:rsid w:val="00CE514A"/>
    <w:rsid w:val="00CE5A01"/>
    <w:rsid w:val="00CE5BBD"/>
    <w:rsid w:val="00CE5CDD"/>
    <w:rsid w:val="00CE6507"/>
    <w:rsid w:val="00CE6D95"/>
    <w:rsid w:val="00CE7136"/>
    <w:rsid w:val="00CE7B99"/>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077"/>
    <w:rsid w:val="00D11203"/>
    <w:rsid w:val="00D11862"/>
    <w:rsid w:val="00D11F75"/>
    <w:rsid w:val="00D11FC2"/>
    <w:rsid w:val="00D12675"/>
    <w:rsid w:val="00D140D6"/>
    <w:rsid w:val="00D142F9"/>
    <w:rsid w:val="00D145D5"/>
    <w:rsid w:val="00D1480E"/>
    <w:rsid w:val="00D15131"/>
    <w:rsid w:val="00D153F7"/>
    <w:rsid w:val="00D1593A"/>
    <w:rsid w:val="00D15C16"/>
    <w:rsid w:val="00D15E11"/>
    <w:rsid w:val="00D15FA1"/>
    <w:rsid w:val="00D16138"/>
    <w:rsid w:val="00D164C6"/>
    <w:rsid w:val="00D16B23"/>
    <w:rsid w:val="00D17160"/>
    <w:rsid w:val="00D174D4"/>
    <w:rsid w:val="00D17AB9"/>
    <w:rsid w:val="00D17C19"/>
    <w:rsid w:val="00D203AC"/>
    <w:rsid w:val="00D2050F"/>
    <w:rsid w:val="00D2100A"/>
    <w:rsid w:val="00D21812"/>
    <w:rsid w:val="00D22549"/>
    <w:rsid w:val="00D22CE4"/>
    <w:rsid w:val="00D22F25"/>
    <w:rsid w:val="00D23029"/>
    <w:rsid w:val="00D23147"/>
    <w:rsid w:val="00D2369F"/>
    <w:rsid w:val="00D2380D"/>
    <w:rsid w:val="00D238D9"/>
    <w:rsid w:val="00D24196"/>
    <w:rsid w:val="00D246B7"/>
    <w:rsid w:val="00D2584D"/>
    <w:rsid w:val="00D25A92"/>
    <w:rsid w:val="00D25B78"/>
    <w:rsid w:val="00D260F8"/>
    <w:rsid w:val="00D26558"/>
    <w:rsid w:val="00D26636"/>
    <w:rsid w:val="00D2699C"/>
    <w:rsid w:val="00D2752D"/>
    <w:rsid w:val="00D276DA"/>
    <w:rsid w:val="00D305E3"/>
    <w:rsid w:val="00D30919"/>
    <w:rsid w:val="00D30E4E"/>
    <w:rsid w:val="00D30ED1"/>
    <w:rsid w:val="00D313D2"/>
    <w:rsid w:val="00D31715"/>
    <w:rsid w:val="00D32775"/>
    <w:rsid w:val="00D328FB"/>
    <w:rsid w:val="00D32FAC"/>
    <w:rsid w:val="00D339CB"/>
    <w:rsid w:val="00D33B51"/>
    <w:rsid w:val="00D33BC1"/>
    <w:rsid w:val="00D33E6C"/>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D53"/>
    <w:rsid w:val="00D654D1"/>
    <w:rsid w:val="00D65F24"/>
    <w:rsid w:val="00D65F55"/>
    <w:rsid w:val="00D666F2"/>
    <w:rsid w:val="00D66A29"/>
    <w:rsid w:val="00D66AF9"/>
    <w:rsid w:val="00D671F3"/>
    <w:rsid w:val="00D707F4"/>
    <w:rsid w:val="00D710EF"/>
    <w:rsid w:val="00D715B5"/>
    <w:rsid w:val="00D717C6"/>
    <w:rsid w:val="00D71D4F"/>
    <w:rsid w:val="00D7230D"/>
    <w:rsid w:val="00D72A8F"/>
    <w:rsid w:val="00D72E93"/>
    <w:rsid w:val="00D732F7"/>
    <w:rsid w:val="00D73331"/>
    <w:rsid w:val="00D73733"/>
    <w:rsid w:val="00D737AC"/>
    <w:rsid w:val="00D743A6"/>
    <w:rsid w:val="00D754B3"/>
    <w:rsid w:val="00D7558A"/>
    <w:rsid w:val="00D755A8"/>
    <w:rsid w:val="00D75A17"/>
    <w:rsid w:val="00D761EB"/>
    <w:rsid w:val="00D76662"/>
    <w:rsid w:val="00D770A1"/>
    <w:rsid w:val="00D7733D"/>
    <w:rsid w:val="00D7761C"/>
    <w:rsid w:val="00D77A81"/>
    <w:rsid w:val="00D802E0"/>
    <w:rsid w:val="00D807E3"/>
    <w:rsid w:val="00D81907"/>
    <w:rsid w:val="00D81CDF"/>
    <w:rsid w:val="00D82789"/>
    <w:rsid w:val="00D83F88"/>
    <w:rsid w:val="00D843C4"/>
    <w:rsid w:val="00D844A3"/>
    <w:rsid w:val="00D845BE"/>
    <w:rsid w:val="00D84963"/>
    <w:rsid w:val="00D85134"/>
    <w:rsid w:val="00D86ADA"/>
    <w:rsid w:val="00D86CEC"/>
    <w:rsid w:val="00D86CFD"/>
    <w:rsid w:val="00D86F35"/>
    <w:rsid w:val="00D87083"/>
    <w:rsid w:val="00D8727E"/>
    <w:rsid w:val="00D874DF"/>
    <w:rsid w:val="00D90B1E"/>
    <w:rsid w:val="00D91158"/>
    <w:rsid w:val="00D91BFF"/>
    <w:rsid w:val="00D91C6F"/>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3CBC"/>
    <w:rsid w:val="00DA4939"/>
    <w:rsid w:val="00DA5158"/>
    <w:rsid w:val="00DA53CE"/>
    <w:rsid w:val="00DA587A"/>
    <w:rsid w:val="00DA5D93"/>
    <w:rsid w:val="00DA5DCC"/>
    <w:rsid w:val="00DA6D4F"/>
    <w:rsid w:val="00DA7A1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CA0"/>
    <w:rsid w:val="00DC6D9E"/>
    <w:rsid w:val="00DC76E7"/>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39C"/>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BA3"/>
    <w:rsid w:val="00DE7C30"/>
    <w:rsid w:val="00DF0A91"/>
    <w:rsid w:val="00DF12AE"/>
    <w:rsid w:val="00DF132C"/>
    <w:rsid w:val="00DF1403"/>
    <w:rsid w:val="00DF146E"/>
    <w:rsid w:val="00DF15B6"/>
    <w:rsid w:val="00DF17B1"/>
    <w:rsid w:val="00DF18B0"/>
    <w:rsid w:val="00DF3476"/>
    <w:rsid w:val="00DF4B44"/>
    <w:rsid w:val="00DF4C40"/>
    <w:rsid w:val="00DF4DB0"/>
    <w:rsid w:val="00DF5345"/>
    <w:rsid w:val="00DF636A"/>
    <w:rsid w:val="00DF6927"/>
    <w:rsid w:val="00DF7594"/>
    <w:rsid w:val="00E00326"/>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17F"/>
    <w:rsid w:val="00E15C9D"/>
    <w:rsid w:val="00E15FD0"/>
    <w:rsid w:val="00E1700F"/>
    <w:rsid w:val="00E17440"/>
    <w:rsid w:val="00E20463"/>
    <w:rsid w:val="00E205A6"/>
    <w:rsid w:val="00E21700"/>
    <w:rsid w:val="00E21BA1"/>
    <w:rsid w:val="00E21CCE"/>
    <w:rsid w:val="00E22BA7"/>
    <w:rsid w:val="00E22E3F"/>
    <w:rsid w:val="00E23428"/>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77D"/>
    <w:rsid w:val="00E337AA"/>
    <w:rsid w:val="00E33C00"/>
    <w:rsid w:val="00E33E36"/>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902"/>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586D"/>
    <w:rsid w:val="00E5673E"/>
    <w:rsid w:val="00E567B2"/>
    <w:rsid w:val="00E56F40"/>
    <w:rsid w:val="00E575C6"/>
    <w:rsid w:val="00E57B3B"/>
    <w:rsid w:val="00E60703"/>
    <w:rsid w:val="00E6233A"/>
    <w:rsid w:val="00E62792"/>
    <w:rsid w:val="00E63233"/>
    <w:rsid w:val="00E633B4"/>
    <w:rsid w:val="00E63B38"/>
    <w:rsid w:val="00E6425B"/>
    <w:rsid w:val="00E64320"/>
    <w:rsid w:val="00E64D62"/>
    <w:rsid w:val="00E65A88"/>
    <w:rsid w:val="00E65A8E"/>
    <w:rsid w:val="00E65B08"/>
    <w:rsid w:val="00E66B5C"/>
    <w:rsid w:val="00E70787"/>
    <w:rsid w:val="00E71493"/>
    <w:rsid w:val="00E72048"/>
    <w:rsid w:val="00E72271"/>
    <w:rsid w:val="00E7260C"/>
    <w:rsid w:val="00E7342F"/>
    <w:rsid w:val="00E7374F"/>
    <w:rsid w:val="00E73C4D"/>
    <w:rsid w:val="00E73D4E"/>
    <w:rsid w:val="00E73DAE"/>
    <w:rsid w:val="00E74116"/>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68C"/>
    <w:rsid w:val="00E91736"/>
    <w:rsid w:val="00E918F5"/>
    <w:rsid w:val="00E923C3"/>
    <w:rsid w:val="00E9284F"/>
    <w:rsid w:val="00E9376D"/>
    <w:rsid w:val="00E93777"/>
    <w:rsid w:val="00E93D8A"/>
    <w:rsid w:val="00E9412C"/>
    <w:rsid w:val="00E946A6"/>
    <w:rsid w:val="00E947AC"/>
    <w:rsid w:val="00E95565"/>
    <w:rsid w:val="00E956E7"/>
    <w:rsid w:val="00E957C2"/>
    <w:rsid w:val="00E95D48"/>
    <w:rsid w:val="00E96895"/>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40BC"/>
    <w:rsid w:val="00EA41BF"/>
    <w:rsid w:val="00EA4BDE"/>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6B8"/>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ED8"/>
    <w:rsid w:val="00EC7074"/>
    <w:rsid w:val="00EC7262"/>
    <w:rsid w:val="00EC74A5"/>
    <w:rsid w:val="00EC7961"/>
    <w:rsid w:val="00ED07DD"/>
    <w:rsid w:val="00ED0DE2"/>
    <w:rsid w:val="00ED172A"/>
    <w:rsid w:val="00ED1BBB"/>
    <w:rsid w:val="00ED2052"/>
    <w:rsid w:val="00ED205B"/>
    <w:rsid w:val="00ED3121"/>
    <w:rsid w:val="00ED335E"/>
    <w:rsid w:val="00ED3557"/>
    <w:rsid w:val="00ED3B54"/>
    <w:rsid w:val="00ED3E02"/>
    <w:rsid w:val="00ED43C1"/>
    <w:rsid w:val="00ED486B"/>
    <w:rsid w:val="00ED4974"/>
    <w:rsid w:val="00ED5101"/>
    <w:rsid w:val="00ED5120"/>
    <w:rsid w:val="00ED64AE"/>
    <w:rsid w:val="00ED6AD6"/>
    <w:rsid w:val="00ED6EBB"/>
    <w:rsid w:val="00ED7184"/>
    <w:rsid w:val="00ED7B5C"/>
    <w:rsid w:val="00ED7F2E"/>
    <w:rsid w:val="00EE0059"/>
    <w:rsid w:val="00EE0567"/>
    <w:rsid w:val="00EE06F8"/>
    <w:rsid w:val="00EE0E50"/>
    <w:rsid w:val="00EE130C"/>
    <w:rsid w:val="00EE1802"/>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A8"/>
    <w:rsid w:val="00EE65CF"/>
    <w:rsid w:val="00EE69A6"/>
    <w:rsid w:val="00EE6D28"/>
    <w:rsid w:val="00EE70D1"/>
    <w:rsid w:val="00EE76A9"/>
    <w:rsid w:val="00EE7F43"/>
    <w:rsid w:val="00EE7FA7"/>
    <w:rsid w:val="00EF0E47"/>
    <w:rsid w:val="00EF13A6"/>
    <w:rsid w:val="00EF21A6"/>
    <w:rsid w:val="00EF21C3"/>
    <w:rsid w:val="00EF25CA"/>
    <w:rsid w:val="00EF3183"/>
    <w:rsid w:val="00EF3446"/>
    <w:rsid w:val="00EF3955"/>
    <w:rsid w:val="00EF396B"/>
    <w:rsid w:val="00EF3D89"/>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3F86"/>
    <w:rsid w:val="00F045A5"/>
    <w:rsid w:val="00F0538C"/>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010"/>
    <w:rsid w:val="00F15CAA"/>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4936"/>
    <w:rsid w:val="00F35344"/>
    <w:rsid w:val="00F35E15"/>
    <w:rsid w:val="00F35F8A"/>
    <w:rsid w:val="00F36553"/>
    <w:rsid w:val="00F367B3"/>
    <w:rsid w:val="00F36CE6"/>
    <w:rsid w:val="00F3735B"/>
    <w:rsid w:val="00F377F4"/>
    <w:rsid w:val="00F403A6"/>
    <w:rsid w:val="00F42022"/>
    <w:rsid w:val="00F42083"/>
    <w:rsid w:val="00F42BE4"/>
    <w:rsid w:val="00F43148"/>
    <w:rsid w:val="00F43FE6"/>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2EF8"/>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00"/>
    <w:rsid w:val="00F6133C"/>
    <w:rsid w:val="00F613D1"/>
    <w:rsid w:val="00F61491"/>
    <w:rsid w:val="00F61800"/>
    <w:rsid w:val="00F62414"/>
    <w:rsid w:val="00F63CB1"/>
    <w:rsid w:val="00F66A57"/>
    <w:rsid w:val="00F66E7E"/>
    <w:rsid w:val="00F672DE"/>
    <w:rsid w:val="00F67391"/>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514B"/>
    <w:rsid w:val="00F85D7B"/>
    <w:rsid w:val="00F85FD9"/>
    <w:rsid w:val="00F86403"/>
    <w:rsid w:val="00F864A4"/>
    <w:rsid w:val="00F86A45"/>
    <w:rsid w:val="00F873B8"/>
    <w:rsid w:val="00F87B44"/>
    <w:rsid w:val="00F87FEA"/>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F7"/>
    <w:rsid w:val="00F96CD3"/>
    <w:rsid w:val="00F9739E"/>
    <w:rsid w:val="00F975DD"/>
    <w:rsid w:val="00F979CE"/>
    <w:rsid w:val="00F97A7F"/>
    <w:rsid w:val="00F97D19"/>
    <w:rsid w:val="00F97D71"/>
    <w:rsid w:val="00FA003A"/>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729"/>
    <w:rsid w:val="00FB1889"/>
    <w:rsid w:val="00FB1C6D"/>
    <w:rsid w:val="00FB1C7D"/>
    <w:rsid w:val="00FB2379"/>
    <w:rsid w:val="00FB25BA"/>
    <w:rsid w:val="00FB26DC"/>
    <w:rsid w:val="00FB2750"/>
    <w:rsid w:val="00FB2B03"/>
    <w:rsid w:val="00FB3E29"/>
    <w:rsid w:val="00FB4310"/>
    <w:rsid w:val="00FB4D13"/>
    <w:rsid w:val="00FB4FEE"/>
    <w:rsid w:val="00FB5D2A"/>
    <w:rsid w:val="00FB5F8E"/>
    <w:rsid w:val="00FB74AF"/>
    <w:rsid w:val="00FB7690"/>
    <w:rsid w:val="00FB7E32"/>
    <w:rsid w:val="00FC0569"/>
    <w:rsid w:val="00FC08FD"/>
    <w:rsid w:val="00FC0930"/>
    <w:rsid w:val="00FC0CEC"/>
    <w:rsid w:val="00FC0D8D"/>
    <w:rsid w:val="00FC0E1E"/>
    <w:rsid w:val="00FC0F10"/>
    <w:rsid w:val="00FC1ACC"/>
    <w:rsid w:val="00FC2838"/>
    <w:rsid w:val="00FC2CCC"/>
    <w:rsid w:val="00FC3937"/>
    <w:rsid w:val="00FC3AEE"/>
    <w:rsid w:val="00FC3BEC"/>
    <w:rsid w:val="00FC3D7D"/>
    <w:rsid w:val="00FC3E0D"/>
    <w:rsid w:val="00FC45D1"/>
    <w:rsid w:val="00FC512A"/>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D65"/>
    <w:rsid w:val="00FE2249"/>
    <w:rsid w:val="00FE23D7"/>
    <w:rsid w:val="00FE367B"/>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6D96"/>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C6D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6D9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cap1,cap2,cap11,Légende-figure,Légende-figure Char,Beschrifubg,Beschriftung Char,label,cap11 Char Char Char,captions,Beschriftung Char Char"/>
    <w:basedOn w:val="Normal"/>
    <w:next w:val="Normal"/>
    <w:link w:val="CaptionChar1"/>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Lucida Grande" w:eastAsia="新細明體" w:hAnsi="Lucida Grande"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Lucida Grande" w:eastAsia="新細明體" w:hAnsi="Lucida Grande"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Lucida Grande" w:eastAsia="新細明體" w:hAnsi="Lucida Grande" w:cs="Times New Roman"/>
        <w:b/>
        <w:bCs/>
      </w:rPr>
    </w:tblStylePr>
    <w:tblStylePr w:type="lastCol">
      <w:rPr>
        <w:rFonts w:ascii="Lucida Grande" w:eastAsia="新細明體" w:hAnsi="Lucida Grande"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목록 단락 Char,リスト段落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Lucida Grande" w:eastAsia="新細明體" w:hAnsi="Lucida Grande" w:cs="Times New Roman"/>
        <w:i/>
        <w:iCs/>
        <w:sz w:val="26"/>
      </w:rPr>
      <w:tblPr/>
      <w:tcPr>
        <w:tcBorders>
          <w:bottom w:val="single" w:sz="4" w:space="0" w:color="4472C4"/>
        </w:tcBorders>
        <w:shd w:val="clear" w:color="auto" w:fill="FFFFFF"/>
      </w:tcPr>
    </w:tblStylePr>
    <w:tblStylePr w:type="lastRow">
      <w:rPr>
        <w:rFonts w:ascii="Lucida Grande" w:eastAsia="新細明體" w:hAnsi="Lucida Grande" w:cs="Times New Roman"/>
        <w:i/>
        <w:iCs/>
        <w:sz w:val="26"/>
      </w:rPr>
      <w:tblPr/>
      <w:tcPr>
        <w:tcBorders>
          <w:top w:val="single" w:sz="4" w:space="0" w:color="4472C4"/>
        </w:tcBorders>
        <w:shd w:val="clear" w:color="auto" w:fill="FFFFFF"/>
      </w:tcPr>
    </w:tblStylePr>
    <w:tblStylePr w:type="firstCol">
      <w:pPr>
        <w:jc w:val="right"/>
      </w:pPr>
      <w:rPr>
        <w:rFonts w:ascii="Lucida Grande" w:eastAsia="新細明體" w:hAnsi="Lucida Grande" w:cs="Times New Roman"/>
        <w:i/>
        <w:iCs/>
        <w:sz w:val="26"/>
      </w:rPr>
      <w:tblPr/>
      <w:tcPr>
        <w:tcBorders>
          <w:right w:val="single" w:sz="4" w:space="0" w:color="4472C4"/>
        </w:tcBorders>
        <w:shd w:val="clear" w:color="auto" w:fill="FFFFFF"/>
      </w:tcPr>
    </w:tblStylePr>
    <w:tblStylePr w:type="lastCol">
      <w:rPr>
        <w:rFonts w:ascii="Lucida Grande" w:eastAsia="新細明體" w:hAnsi="Lucida Grande"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1064253643">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2071999427">
          <w:marLeft w:val="446"/>
          <w:marRight w:val="0"/>
          <w:marTop w:val="0"/>
          <w:marBottom w:val="0"/>
          <w:divBdr>
            <w:top w:val="none" w:sz="0" w:space="0" w:color="auto"/>
            <w:left w:val="none" w:sz="0" w:space="0" w:color="auto"/>
            <w:bottom w:val="none" w:sz="0" w:space="0" w:color="auto"/>
            <w:right w:val="none" w:sz="0" w:space="0" w:color="auto"/>
          </w:divBdr>
        </w:div>
        <w:div w:id="93599732">
          <w:marLeft w:val="547"/>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911453056">
          <w:marLeft w:val="446"/>
          <w:marRight w:val="0"/>
          <w:marTop w:val="0"/>
          <w:marBottom w:val="0"/>
          <w:divBdr>
            <w:top w:val="none" w:sz="0" w:space="0" w:color="auto"/>
            <w:left w:val="none" w:sz="0" w:space="0" w:color="auto"/>
            <w:bottom w:val="none" w:sz="0" w:space="0" w:color="auto"/>
            <w:right w:val="none" w:sz="0" w:space="0" w:color="auto"/>
          </w:divBdr>
        </w:div>
        <w:div w:id="1073695185">
          <w:marLeft w:val="547"/>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1983346928">
      <w:bodyDiv w:val="1"/>
      <w:marLeft w:val="0"/>
      <w:marRight w:val="0"/>
      <w:marTop w:val="0"/>
      <w:marBottom w:val="0"/>
      <w:divBdr>
        <w:top w:val="none" w:sz="0" w:space="0" w:color="auto"/>
        <w:left w:val="none" w:sz="0" w:space="0" w:color="auto"/>
        <w:bottom w:val="none" w:sz="0" w:space="0" w:color="auto"/>
        <w:right w:val="none" w:sz="0" w:space="0" w:color="auto"/>
      </w:divBdr>
      <w:divsChild>
        <w:div w:id="2054578568">
          <w:marLeft w:val="547"/>
          <w:marRight w:val="0"/>
          <w:marTop w:val="0"/>
          <w:marBottom w:val="0"/>
          <w:divBdr>
            <w:top w:val="none" w:sz="0" w:space="0" w:color="auto"/>
            <w:left w:val="none" w:sz="0" w:space="0" w:color="auto"/>
            <w:bottom w:val="none" w:sz="0" w:space="0" w:color="auto"/>
            <w:right w:val="none" w:sz="0" w:space="0" w:color="auto"/>
          </w:divBdr>
        </w:div>
        <w:div w:id="68961810">
          <w:marLeft w:val="547"/>
          <w:marRight w:val="0"/>
          <w:marTop w:val="0"/>
          <w:marBottom w:val="0"/>
          <w:divBdr>
            <w:top w:val="none" w:sz="0" w:space="0" w:color="auto"/>
            <w:left w:val="none" w:sz="0" w:space="0" w:color="auto"/>
            <w:bottom w:val="none" w:sz="0" w:space="0" w:color="auto"/>
            <w:right w:val="none" w:sz="0" w:space="0" w:color="auto"/>
          </w:divBdr>
        </w:div>
        <w:div w:id="929507134">
          <w:marLeft w:val="547"/>
          <w:marRight w:val="0"/>
          <w:marTop w:val="0"/>
          <w:marBottom w:val="0"/>
          <w:divBdr>
            <w:top w:val="none" w:sz="0" w:space="0" w:color="auto"/>
            <w:left w:val="none" w:sz="0" w:space="0" w:color="auto"/>
            <w:bottom w:val="none" w:sz="0" w:space="0" w:color="auto"/>
            <w:right w:val="none" w:sz="0" w:space="0" w:color="auto"/>
          </w:divBdr>
        </w:div>
      </w:divsChild>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F863ED-8319-4B57-88B1-702A23615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827</Words>
  <Characters>4714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2019-11-08T14:07:00Z</dcterms:created>
  <dcterms:modified xsi:type="dcterms:W3CDTF">2019-11-08T15:29:00Z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